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AC" w:rsidRPr="00992DAC" w:rsidRDefault="00992DAC" w:rsidP="00992DAC">
      <w:pPr>
        <w:tabs>
          <w:tab w:val="right" w:pos="9360"/>
        </w:tabs>
        <w:spacing w:line="360" w:lineRule="auto"/>
        <w:jc w:val="both"/>
        <w:rPr>
          <w:rFonts w:eastAsia="Batang"/>
          <w:b/>
          <w:sz w:val="28"/>
        </w:rPr>
      </w:pPr>
      <w:r w:rsidRPr="00992DAC">
        <w:rPr>
          <w:rFonts w:eastAsia="Batang"/>
          <w:b/>
          <w:sz w:val="28"/>
        </w:rPr>
        <w:t>„Kurs uzupełniający wiedzę teoretyczną i umiejętności praktyczne do standardów nauczania obowiązujących w Warszawskim Uniwersytecie Medycznym”.</w:t>
      </w:r>
    </w:p>
    <w:tbl>
      <w:tblPr>
        <w:tblW w:w="944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059"/>
        <w:gridCol w:w="959"/>
        <w:gridCol w:w="5155"/>
      </w:tblGrid>
      <w:tr w:rsidR="002C5F0E" w:rsidRPr="00992DAC" w:rsidTr="009321BC">
        <w:trPr>
          <w:trHeight w:val="539"/>
        </w:trPr>
        <w:tc>
          <w:tcPr>
            <w:tcW w:w="8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C5F0E" w:rsidRPr="00992DAC" w:rsidRDefault="002C5F0E" w:rsidP="0031737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  <w:u w:val="single"/>
              </w:rPr>
              <w:t xml:space="preserve">rok akademicki  </w:t>
            </w:r>
            <w:r w:rsidR="0031737E">
              <w:rPr>
                <w:rFonts w:ascii="Palatino Linotype" w:hAnsi="Palatino Linotype"/>
                <w:b/>
                <w:bCs/>
                <w:u w:val="single"/>
              </w:rPr>
              <w:t>2018/2019</w:t>
            </w:r>
          </w:p>
        </w:tc>
      </w:tr>
      <w:tr w:rsidR="002C5F0E" w:rsidRPr="00992DAC" w:rsidTr="009321BC">
        <w:trPr>
          <w:trHeight w:val="178"/>
        </w:trPr>
        <w:tc>
          <w:tcPr>
            <w:tcW w:w="8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 xml:space="preserve">godz. 8-13 </w:t>
            </w:r>
          </w:p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od poniedziałku do piątku</w:t>
            </w:r>
          </w:p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C5F0E" w:rsidRPr="00992DAC" w:rsidTr="009321BC">
        <w:trPr>
          <w:trHeight w:val="32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daty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liczba tygodni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liczba godzin</w:t>
            </w:r>
          </w:p>
        </w:tc>
        <w:tc>
          <w:tcPr>
            <w:tcW w:w="4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jednostka prowadząca</w:t>
            </w:r>
          </w:p>
        </w:tc>
      </w:tr>
      <w:tr w:rsidR="002C5F0E" w:rsidRPr="00992DAC" w:rsidTr="009321BC">
        <w:trPr>
          <w:trHeight w:val="28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31737E" w:rsidP="009321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17</w:t>
            </w:r>
            <w:r w:rsidR="002C5F0E">
              <w:rPr>
                <w:rFonts w:ascii="Palatino Linotype" w:hAnsi="Palatino Linotype"/>
                <w:b/>
                <w:bCs/>
              </w:rPr>
              <w:t>.06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-</w:t>
            </w:r>
            <w:r>
              <w:rPr>
                <w:rFonts w:ascii="Palatino Linotype" w:hAnsi="Palatino Linotype"/>
                <w:b/>
                <w:bCs/>
              </w:rPr>
              <w:t>28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.0</w:t>
            </w:r>
            <w:r w:rsidR="002C5F0E">
              <w:rPr>
                <w:rFonts w:ascii="Palatino Linotype" w:hAnsi="Palatino Linotype"/>
                <w:b/>
                <w:bCs/>
              </w:rPr>
              <w:t>6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Katedra Protetyki Stomatologicznej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tel. (+48 22) 502 18 86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 xml:space="preserve">ul. Nowogrodzka 59 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02-006 Warszawa</w:t>
            </w:r>
          </w:p>
        </w:tc>
      </w:tr>
      <w:tr w:rsidR="002C5F0E" w:rsidRPr="00992DAC" w:rsidTr="009321BC">
        <w:trPr>
          <w:trHeight w:val="31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31737E" w:rsidP="009321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01</w:t>
            </w:r>
            <w:r w:rsidR="002C5F0E">
              <w:rPr>
                <w:rFonts w:ascii="Palatino Linotype" w:hAnsi="Palatino Linotype"/>
                <w:b/>
                <w:bCs/>
              </w:rPr>
              <w:t>.07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-</w:t>
            </w:r>
            <w:r>
              <w:rPr>
                <w:rFonts w:ascii="Palatino Linotype" w:hAnsi="Palatino Linotype"/>
                <w:b/>
                <w:bCs/>
              </w:rPr>
              <w:t>12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.0</w:t>
            </w:r>
            <w:r w:rsidR="002C5F0E">
              <w:rPr>
                <w:rFonts w:ascii="Palatino Linotype" w:hAnsi="Palatino Linotype"/>
                <w:b/>
                <w:bCs/>
              </w:rPr>
              <w:t>7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Chorób Błony Śluzowej i Przyzębia</w:t>
            </w:r>
          </w:p>
          <w:p w:rsidR="002C5F0E" w:rsidRPr="00992DAC" w:rsidRDefault="002C5F0E" w:rsidP="009321BC">
            <w:pPr>
              <w:rPr>
                <w:color w:val="325745"/>
                <w:sz w:val="18"/>
                <w:szCs w:val="18"/>
              </w:rPr>
            </w:pPr>
            <w:r>
              <w:rPr>
                <w:color w:val="325745"/>
                <w:sz w:val="18"/>
                <w:szCs w:val="18"/>
              </w:rPr>
              <w:t>tel.  (+48 22) 502 20 99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color w:val="325745"/>
                <w:sz w:val="18"/>
                <w:szCs w:val="18"/>
              </w:rPr>
              <w:t>ul. Miodowa 18</w:t>
            </w:r>
            <w:r w:rsidRPr="00992DAC">
              <w:br/>
            </w:r>
            <w:r w:rsidRPr="00992DAC">
              <w:rPr>
                <w:color w:val="325745"/>
                <w:sz w:val="18"/>
                <w:szCs w:val="18"/>
              </w:rPr>
              <w:t>00-246 Warszawa</w:t>
            </w:r>
          </w:p>
        </w:tc>
      </w:tr>
      <w:tr w:rsidR="002C5F0E" w:rsidRPr="00992DAC" w:rsidTr="009321BC">
        <w:trPr>
          <w:trHeight w:val="14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31737E" w:rsidP="009321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15.07-26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.0</w:t>
            </w:r>
            <w:r w:rsidR="002C5F0E">
              <w:rPr>
                <w:rFonts w:ascii="Palatino Linotype" w:hAnsi="Palatino Linotype"/>
                <w:b/>
                <w:bCs/>
              </w:rPr>
              <w:t>7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Stomatologii Dziecięcej</w:t>
            </w:r>
          </w:p>
          <w:p w:rsidR="002C5F0E" w:rsidRPr="00992DAC" w:rsidRDefault="002C5F0E" w:rsidP="009321BC">
            <w:pPr>
              <w:rPr>
                <w:color w:val="325745"/>
                <w:sz w:val="18"/>
                <w:szCs w:val="18"/>
              </w:rPr>
            </w:pPr>
            <w:r w:rsidRPr="00992DAC">
              <w:rPr>
                <w:color w:val="325745"/>
                <w:sz w:val="18"/>
                <w:szCs w:val="18"/>
              </w:rPr>
              <w:t>tel.  (+48 22) 502 20 31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color w:val="325745"/>
                <w:sz w:val="18"/>
                <w:szCs w:val="18"/>
              </w:rPr>
              <w:t>ul. Miodowa 18</w:t>
            </w:r>
            <w:r w:rsidRPr="00992DAC">
              <w:br/>
            </w:r>
            <w:r w:rsidRPr="00992DAC">
              <w:rPr>
                <w:color w:val="325745"/>
                <w:sz w:val="18"/>
                <w:szCs w:val="18"/>
              </w:rPr>
              <w:t>00-246 Warszawa</w:t>
            </w:r>
          </w:p>
        </w:tc>
      </w:tr>
      <w:tr w:rsidR="002C5F0E" w:rsidRPr="00992DAC" w:rsidTr="009321BC">
        <w:trPr>
          <w:trHeight w:val="3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31737E" w:rsidP="009321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29.07-02</w:t>
            </w:r>
            <w:r w:rsidR="002C5F0E">
              <w:rPr>
                <w:rFonts w:ascii="Palatino Linotype" w:hAnsi="Palatino Linotype"/>
                <w:b/>
                <w:bCs/>
              </w:rPr>
              <w:t>.08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25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31737E" w:rsidP="009321BC">
            <w:pPr>
              <w:rPr>
                <w:rFonts w:ascii="Palatino Linotype" w:hAnsi="Palatino Linotype"/>
                <w:b/>
                <w:bCs/>
              </w:rPr>
            </w:pPr>
            <w:hyperlink r:id="rId8" w:history="1">
              <w:r w:rsidR="002C5F0E" w:rsidRPr="00992DAC">
                <w:rPr>
                  <w:rFonts w:ascii="Palatino Linotype" w:hAnsi="Palatino Linotype"/>
                  <w:b/>
                  <w:bCs/>
                </w:rPr>
                <w:t>Klinika Chirurgii Czaszkowo-Szczękowo-Twarzowej</w:t>
              </w:r>
            </w:hyperlink>
            <w:r w:rsidR="002C5F0E" w:rsidRPr="00992DAC">
              <w:rPr>
                <w:rFonts w:ascii="Palatino Linotype" w:hAnsi="Palatino Linotype"/>
                <w:b/>
                <w:bCs/>
              </w:rPr>
              <w:t>, Jamy Ustnej i Implantologii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tel. (+48 22) 502 17 97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 xml:space="preserve">ul. Nowogrodzka 59 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02-006 Warszawa</w:t>
            </w:r>
          </w:p>
        </w:tc>
      </w:tr>
      <w:tr w:rsidR="002C5F0E" w:rsidRPr="00992DAC" w:rsidTr="009321BC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31737E" w:rsidP="009321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05.08-23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.0</w:t>
            </w:r>
            <w:r w:rsidR="002C5F0E">
              <w:rPr>
                <w:rFonts w:ascii="Palatino Linotype" w:hAnsi="Palatino Linotype"/>
                <w:b/>
                <w:bCs/>
              </w:rPr>
              <w:t>8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75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Stomatologii Zachowawczej</w:t>
            </w:r>
          </w:p>
          <w:p w:rsidR="002C5F0E" w:rsidRPr="00992DAC" w:rsidRDefault="002C5F0E" w:rsidP="009321BC">
            <w:pPr>
              <w:rPr>
                <w:color w:val="325745"/>
                <w:sz w:val="18"/>
                <w:szCs w:val="18"/>
              </w:rPr>
            </w:pPr>
            <w:r w:rsidRPr="00992DAC">
              <w:rPr>
                <w:color w:val="325745"/>
                <w:sz w:val="18"/>
                <w:szCs w:val="18"/>
              </w:rPr>
              <w:t>tel. (+48 22) 502 20 32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color w:val="325745"/>
                <w:sz w:val="18"/>
                <w:szCs w:val="18"/>
              </w:rPr>
              <w:t>ul. Miodowa 18</w:t>
            </w:r>
            <w:r w:rsidRPr="00992DAC">
              <w:br/>
            </w:r>
            <w:r w:rsidRPr="00992DAC">
              <w:rPr>
                <w:color w:val="325745"/>
                <w:sz w:val="18"/>
                <w:szCs w:val="18"/>
              </w:rPr>
              <w:t>00-246 Warszawa</w:t>
            </w:r>
          </w:p>
        </w:tc>
      </w:tr>
      <w:tr w:rsidR="002C5F0E" w:rsidRPr="00992DAC" w:rsidTr="009321BC">
        <w:trPr>
          <w:trHeight w:val="16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31737E" w:rsidP="009321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26</w:t>
            </w:r>
            <w:r w:rsidR="002C5F0E">
              <w:rPr>
                <w:rFonts w:ascii="Palatino Linotype" w:hAnsi="Palatino Linotype"/>
                <w:b/>
                <w:bCs/>
              </w:rPr>
              <w:t>.08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-</w:t>
            </w:r>
            <w:r>
              <w:rPr>
                <w:rFonts w:ascii="Palatino Linotype" w:hAnsi="Palatino Linotype"/>
                <w:b/>
                <w:bCs/>
              </w:rPr>
              <w:t>06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.0</w:t>
            </w:r>
            <w:r w:rsidR="002C5F0E">
              <w:rPr>
                <w:rFonts w:ascii="Palatino Linotype" w:hAnsi="Palatino Linotype"/>
                <w:b/>
                <w:bCs/>
              </w:rPr>
              <w:t>9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Chirurgii Stomatologicznej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tel. (+48 22) 502 12 42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 xml:space="preserve">ul. Nowogrodzka 59 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02-006 Warszawa</w:t>
            </w:r>
          </w:p>
        </w:tc>
      </w:tr>
      <w:tr w:rsidR="002C5F0E" w:rsidRPr="00992DAC" w:rsidTr="009321BC">
        <w:trPr>
          <w:trHeight w:val="16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Default="0031737E" w:rsidP="009321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09</w:t>
            </w:r>
            <w:r w:rsidR="002C5F0E">
              <w:rPr>
                <w:rFonts w:ascii="Palatino Linotype" w:hAnsi="Palatino Linotype"/>
                <w:b/>
                <w:bCs/>
              </w:rPr>
              <w:t>.09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-</w:t>
            </w:r>
            <w:r>
              <w:rPr>
                <w:rFonts w:ascii="Palatino Linotype" w:hAnsi="Palatino Linotype"/>
                <w:b/>
                <w:bCs/>
              </w:rPr>
              <w:t>20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.0</w:t>
            </w:r>
            <w:r w:rsidR="002C5F0E">
              <w:rPr>
                <w:rFonts w:ascii="Palatino Linotype" w:hAnsi="Palatino Linotype"/>
                <w:b/>
                <w:bCs/>
              </w:rPr>
              <w:t>9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9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Ortodoncji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tel. (+48 22) 502 10 31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 xml:space="preserve">ul. Nowogrodzka 59 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02-006 Warszawa</w:t>
            </w:r>
          </w:p>
        </w:tc>
      </w:tr>
    </w:tbl>
    <w:p w:rsidR="00992DAC" w:rsidRPr="00992DAC" w:rsidRDefault="00992DAC" w:rsidP="00992DAC">
      <w:pPr>
        <w:rPr>
          <w:b/>
          <w:sz w:val="28"/>
          <w:szCs w:val="28"/>
        </w:rPr>
      </w:pPr>
    </w:p>
    <w:p w:rsidR="00992DAC" w:rsidRPr="005D5772" w:rsidRDefault="00992DAC" w:rsidP="00304D93">
      <w:pPr>
        <w:ind w:right="55"/>
        <w:jc w:val="both"/>
        <w:rPr>
          <w:b/>
          <w:szCs w:val="28"/>
        </w:rPr>
      </w:pPr>
      <w:r w:rsidRPr="005D5772">
        <w:rPr>
          <w:b/>
          <w:szCs w:val="28"/>
        </w:rPr>
        <w:t xml:space="preserve">Kurs kończy się egzaminem, który zostanie przeprowadzony w Dziekanacie </w:t>
      </w:r>
      <w:r w:rsidR="00304D93" w:rsidRPr="005D5772">
        <w:rPr>
          <w:b/>
          <w:szCs w:val="28"/>
        </w:rPr>
        <w:br/>
      </w:r>
      <w:r w:rsidR="00EE0342" w:rsidRPr="005D5772">
        <w:rPr>
          <w:b/>
          <w:szCs w:val="28"/>
        </w:rPr>
        <w:t>Wydziału Lekarsko-Dentystycznego</w:t>
      </w:r>
      <w:r w:rsidRPr="005D5772">
        <w:rPr>
          <w:b/>
          <w:szCs w:val="28"/>
        </w:rPr>
        <w:t>, ul. Żwirki i Wigury 61.</w:t>
      </w:r>
    </w:p>
    <w:p w:rsidR="00992DAC" w:rsidRPr="00023366" w:rsidRDefault="005D5772" w:rsidP="00023366">
      <w:pPr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sz w:val="28"/>
          <w:szCs w:val="28"/>
        </w:rPr>
        <w:br w:type="page"/>
      </w:r>
      <w:r w:rsidR="00992DAC" w:rsidRPr="00023366">
        <w:rPr>
          <w:rFonts w:ascii="Cambria" w:hAnsi="Cambria"/>
          <w:b/>
          <w:bCs/>
          <w:sz w:val="28"/>
        </w:rPr>
        <w:lastRenderedPageBreak/>
        <w:t>PROGRAM</w:t>
      </w:r>
    </w:p>
    <w:p w:rsidR="00992DAC" w:rsidRPr="0001542D" w:rsidRDefault="00992DAC" w:rsidP="00992DAC">
      <w:pPr>
        <w:rPr>
          <w:rFonts w:ascii="Cambria" w:hAnsi="Cambria"/>
          <w:b/>
          <w:sz w:val="28"/>
          <w:szCs w:val="28"/>
        </w:rPr>
      </w:pPr>
    </w:p>
    <w:p w:rsidR="00992DAC" w:rsidRPr="0001542D" w:rsidRDefault="00992DAC" w:rsidP="007125C0">
      <w:pPr>
        <w:numPr>
          <w:ilvl w:val="0"/>
          <w:numId w:val="11"/>
        </w:numPr>
        <w:tabs>
          <w:tab w:val="clear" w:pos="720"/>
        </w:tabs>
        <w:ind w:left="360"/>
        <w:rPr>
          <w:rFonts w:ascii="Cambria" w:hAnsi="Cambria"/>
          <w:b/>
          <w:bCs/>
        </w:rPr>
      </w:pPr>
      <w:r w:rsidRPr="0001542D">
        <w:rPr>
          <w:rFonts w:ascii="Cambria" w:hAnsi="Cambria"/>
          <w:b/>
          <w:bCs/>
        </w:rPr>
        <w:t>Katedra Protetyki Stomatologicznej</w:t>
      </w:r>
    </w:p>
    <w:p w:rsidR="00992DAC" w:rsidRPr="0001542D" w:rsidRDefault="00992DAC" w:rsidP="007125C0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(Czas trwania zajęć 2 tygodnie)</w:t>
      </w:r>
    </w:p>
    <w:p w:rsidR="00223B75" w:rsidRPr="00223B75" w:rsidRDefault="00223B75" w:rsidP="007125C0">
      <w:pPr>
        <w:ind w:left="360"/>
        <w:rPr>
          <w:rFonts w:ascii="Cambria" w:hAnsi="Cambria"/>
          <w:bCs/>
          <w:sz w:val="22"/>
        </w:rPr>
      </w:pPr>
    </w:p>
    <w:p w:rsidR="00223B75" w:rsidRPr="00223B75" w:rsidRDefault="00223B75" w:rsidP="007125C0">
      <w:pPr>
        <w:ind w:left="360"/>
        <w:rPr>
          <w:rFonts w:ascii="Cambria" w:hAnsi="Cambria"/>
          <w:bCs/>
          <w:sz w:val="22"/>
        </w:rPr>
      </w:pPr>
      <w:r w:rsidRPr="00223B75">
        <w:rPr>
          <w:rFonts w:ascii="Cambria" w:hAnsi="Cambria"/>
          <w:b/>
          <w:bCs/>
          <w:sz w:val="22"/>
        </w:rPr>
        <w:t xml:space="preserve"> Część teoretyczna</w:t>
      </w:r>
      <w:r w:rsidRPr="00223B75">
        <w:rPr>
          <w:rFonts w:ascii="Cambria" w:hAnsi="Cambria"/>
          <w:bCs/>
          <w:sz w:val="22"/>
        </w:rPr>
        <w:t>: liczba godzin - 40</w:t>
      </w:r>
    </w:p>
    <w:p w:rsidR="00223B75" w:rsidRPr="00223B75" w:rsidRDefault="00223B75" w:rsidP="007125C0">
      <w:pPr>
        <w:ind w:left="360"/>
        <w:rPr>
          <w:rFonts w:ascii="Cambria" w:hAnsi="Cambria"/>
          <w:bCs/>
          <w:sz w:val="22"/>
        </w:rPr>
      </w:pPr>
      <w:r w:rsidRPr="00223B75">
        <w:rPr>
          <w:rFonts w:ascii="Cambria" w:hAnsi="Cambria"/>
          <w:b/>
          <w:bCs/>
          <w:sz w:val="22"/>
        </w:rPr>
        <w:t xml:space="preserve"> Część praktyczna</w:t>
      </w:r>
      <w:r w:rsidRPr="00223B75">
        <w:rPr>
          <w:rFonts w:ascii="Cambria" w:hAnsi="Cambria"/>
          <w:bCs/>
          <w:sz w:val="22"/>
        </w:rPr>
        <w:t>: liczba godzin - 10</w:t>
      </w:r>
    </w:p>
    <w:p w:rsidR="00223B75" w:rsidRPr="00223B75" w:rsidRDefault="00223B75" w:rsidP="007125C0">
      <w:pPr>
        <w:ind w:left="360"/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(asysta podczas wykonywania procedur diagnostycznych i leczniczych)</w:t>
      </w:r>
    </w:p>
    <w:p w:rsidR="00223B75" w:rsidRPr="00223B75" w:rsidRDefault="00223B75" w:rsidP="00223B75">
      <w:pPr>
        <w:ind w:left="567"/>
        <w:rPr>
          <w:rFonts w:ascii="Cambria" w:hAnsi="Cambria"/>
          <w:bCs/>
          <w:sz w:val="22"/>
        </w:rPr>
      </w:pPr>
    </w:p>
    <w:p w:rsidR="00223B75" w:rsidRPr="00223B75" w:rsidRDefault="00223B75" w:rsidP="00223B75">
      <w:pPr>
        <w:ind w:left="567"/>
        <w:rPr>
          <w:rFonts w:ascii="Cambria" w:hAnsi="Cambria"/>
          <w:b/>
          <w:bCs/>
          <w:sz w:val="22"/>
        </w:rPr>
      </w:pPr>
      <w:r w:rsidRPr="00223B75">
        <w:rPr>
          <w:rFonts w:ascii="Cambria" w:hAnsi="Cambria"/>
          <w:b/>
          <w:bCs/>
          <w:sz w:val="22"/>
        </w:rPr>
        <w:t>Zakres tematyczny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Podstawy planowania leczenia protetycznego.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Planowanie leczenia protetycznego na podstawie badania klinicznego oraz badań dodatkowych z analizą modeli diagnostycznych.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 xml:space="preserve">Zagadnienia okluzji i artykulacji w protetyce stomatologicznej – rejestracja warunków zwarcia. 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Badanie morfologicznego i czynnościowego stanu narządu  żucia. Diagnostyka</w:t>
      </w:r>
      <w:r>
        <w:rPr>
          <w:rFonts w:ascii="Cambria" w:hAnsi="Cambria"/>
          <w:bCs/>
          <w:sz w:val="22"/>
        </w:rPr>
        <w:t xml:space="preserve"> </w:t>
      </w:r>
      <w:r w:rsidRPr="00223B75">
        <w:rPr>
          <w:rFonts w:ascii="Cambria" w:hAnsi="Cambria"/>
          <w:bCs/>
          <w:sz w:val="22"/>
        </w:rPr>
        <w:t>układu ruchowego narządu żucia. Zaburzenia czynnościowe - czynniki etiologiczne, diagnostyka, metody leczenia.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 xml:space="preserve">Leczenie protetyczne z zastosowaniem uzupełnień stałych.  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 xml:space="preserve">Leczenie pacjentów z częściowymi brakami uzębienia z zastosowaniem ruchomych uzupełnień protetycznych osiadających. 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Leczenie pacjentów z częściowymi brakami uzębienia z zastosowaniem ruchomych uzupełnień protetycznych nieosiadających.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Leczenie protetyczne z zastosowaniem protez typu overdenture wspartych na</w:t>
      </w:r>
      <w:r>
        <w:rPr>
          <w:rFonts w:ascii="Cambria" w:hAnsi="Cambria"/>
          <w:bCs/>
          <w:sz w:val="22"/>
        </w:rPr>
        <w:t xml:space="preserve"> </w:t>
      </w:r>
      <w:r w:rsidRPr="00223B75">
        <w:rPr>
          <w:rFonts w:ascii="Cambria" w:hAnsi="Cambria"/>
          <w:bCs/>
          <w:sz w:val="22"/>
        </w:rPr>
        <w:t>uzębieniu resztkowym i wszczepach śródkostnych.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Leczenie protetyczne pacjentów bezzębnych.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Opieka nad pacjentem po leczeniu protetycznym, stomatopatie protetyczne. Skutki działań jatrogennych.</w:t>
      </w:r>
    </w:p>
    <w:p w:rsidR="00992DAC" w:rsidRDefault="00992DAC" w:rsidP="00992DAC">
      <w:pPr>
        <w:rPr>
          <w:rFonts w:ascii="Cambria" w:hAnsi="Cambria"/>
          <w:bCs/>
          <w:sz w:val="22"/>
        </w:rPr>
      </w:pPr>
    </w:p>
    <w:p w:rsidR="007125C0" w:rsidRPr="0001542D" w:rsidRDefault="007125C0" w:rsidP="00992DAC">
      <w:pPr>
        <w:rPr>
          <w:rFonts w:ascii="Cambria" w:hAnsi="Cambria"/>
          <w:bCs/>
          <w:sz w:val="22"/>
        </w:rPr>
      </w:pPr>
    </w:p>
    <w:p w:rsidR="00E62983" w:rsidRDefault="00E62983" w:rsidP="007125C0">
      <w:pPr>
        <w:numPr>
          <w:ilvl w:val="0"/>
          <w:numId w:val="11"/>
        </w:numPr>
        <w:tabs>
          <w:tab w:val="clear" w:pos="720"/>
        </w:tabs>
        <w:ind w:left="360"/>
        <w:rPr>
          <w:rFonts w:ascii="Cambria" w:hAnsi="Cambria"/>
          <w:b/>
          <w:bCs/>
        </w:rPr>
      </w:pPr>
      <w:r w:rsidRPr="0001542D">
        <w:rPr>
          <w:rFonts w:ascii="Cambria" w:hAnsi="Cambria"/>
          <w:b/>
          <w:bCs/>
        </w:rPr>
        <w:t>Zakład Chorób Błony Śluzowej i Przyzębia</w:t>
      </w:r>
    </w:p>
    <w:p w:rsidR="00FF715E" w:rsidRPr="0001542D" w:rsidRDefault="00FF715E" w:rsidP="00FF715E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(Czas trwania zajęć 2 tygodnie)</w:t>
      </w:r>
    </w:p>
    <w:p w:rsidR="00FF715E" w:rsidRPr="0001542D" w:rsidRDefault="00FF715E" w:rsidP="00FF715E">
      <w:pPr>
        <w:ind w:left="360"/>
        <w:rPr>
          <w:rFonts w:ascii="Cambria" w:hAnsi="Cambria"/>
          <w:sz w:val="22"/>
          <w:szCs w:val="22"/>
        </w:rPr>
      </w:pPr>
    </w:p>
    <w:p w:rsidR="00FF715E" w:rsidRPr="0001542D" w:rsidRDefault="00FF715E" w:rsidP="00FF715E">
      <w:pPr>
        <w:spacing w:line="360" w:lineRule="auto"/>
        <w:ind w:left="360"/>
        <w:rPr>
          <w:rFonts w:ascii="Cambria" w:hAnsi="Cambria"/>
          <w:b/>
          <w:sz w:val="22"/>
          <w:szCs w:val="22"/>
        </w:rPr>
      </w:pPr>
      <w:r w:rsidRPr="0001542D">
        <w:rPr>
          <w:rFonts w:ascii="Cambria" w:hAnsi="Cambria"/>
          <w:b/>
          <w:sz w:val="22"/>
          <w:szCs w:val="22"/>
        </w:rPr>
        <w:t>Zajęcia praktyczne</w:t>
      </w:r>
    </w:p>
    <w:p w:rsidR="00FF715E" w:rsidRDefault="00FF715E" w:rsidP="00FF715E">
      <w:pPr>
        <w:spacing w:line="360" w:lineRule="auto"/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Zdiagnozowanie i ustalenie planu leczenia z chorobami błony śluzowej lub przyzębia</w:t>
      </w:r>
    </w:p>
    <w:p w:rsidR="00FF715E" w:rsidRPr="0001542D" w:rsidRDefault="00FF715E" w:rsidP="00FF715E">
      <w:pPr>
        <w:spacing w:line="360" w:lineRule="auto"/>
        <w:ind w:left="709"/>
        <w:rPr>
          <w:rFonts w:ascii="Cambria" w:hAnsi="Cambria"/>
          <w:b/>
          <w:sz w:val="22"/>
          <w:szCs w:val="22"/>
        </w:rPr>
      </w:pPr>
    </w:p>
    <w:p w:rsidR="00FF715E" w:rsidRPr="0001542D" w:rsidRDefault="00FF715E" w:rsidP="00FF715E">
      <w:pPr>
        <w:spacing w:line="360" w:lineRule="auto"/>
        <w:ind w:left="709"/>
        <w:rPr>
          <w:rFonts w:ascii="Cambria" w:hAnsi="Cambria"/>
          <w:b/>
          <w:sz w:val="22"/>
          <w:szCs w:val="22"/>
        </w:rPr>
      </w:pPr>
      <w:r w:rsidRPr="0001542D">
        <w:rPr>
          <w:rFonts w:ascii="Cambria" w:hAnsi="Cambria"/>
          <w:b/>
          <w:sz w:val="22"/>
          <w:szCs w:val="22"/>
        </w:rPr>
        <w:t>Wiedza teoretyczna z zakresu:</w:t>
      </w:r>
    </w:p>
    <w:p w:rsidR="00FF715E" w:rsidRPr="0001542D" w:rsidRDefault="00FF715E" w:rsidP="00FF715E">
      <w:pPr>
        <w:numPr>
          <w:ilvl w:val="0"/>
          <w:numId w:val="25"/>
        </w:numPr>
        <w:spacing w:line="360" w:lineRule="auto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Etiopatogenezy diagnostyki i leczenia chorób przyzębia</w:t>
      </w:r>
    </w:p>
    <w:p w:rsidR="00FF715E" w:rsidRPr="0001542D" w:rsidRDefault="00FF715E" w:rsidP="00FF715E">
      <w:pPr>
        <w:numPr>
          <w:ilvl w:val="0"/>
          <w:numId w:val="25"/>
        </w:numPr>
        <w:spacing w:line="276" w:lineRule="auto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Etiopatogeneza i leczenie chorób błony śluzowej jamy ustnej:</w:t>
      </w:r>
    </w:p>
    <w:p w:rsidR="00FF715E" w:rsidRPr="0001542D" w:rsidRDefault="00FF715E" w:rsidP="00FF715E">
      <w:pPr>
        <w:numPr>
          <w:ilvl w:val="0"/>
          <w:numId w:val="29"/>
        </w:numPr>
        <w:tabs>
          <w:tab w:val="num" w:pos="1134"/>
        </w:tabs>
        <w:spacing w:line="276" w:lineRule="auto"/>
        <w:ind w:left="1134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choroby wirusowe</w:t>
      </w:r>
    </w:p>
    <w:p w:rsidR="00FF715E" w:rsidRPr="0001542D" w:rsidRDefault="00FF715E" w:rsidP="00FF715E">
      <w:pPr>
        <w:numPr>
          <w:ilvl w:val="0"/>
          <w:numId w:val="29"/>
        </w:numPr>
        <w:tabs>
          <w:tab w:val="num" w:pos="1134"/>
        </w:tabs>
        <w:spacing w:line="276" w:lineRule="auto"/>
        <w:ind w:left="1134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keratozy</w:t>
      </w:r>
    </w:p>
    <w:p w:rsidR="00FF715E" w:rsidRPr="0001542D" w:rsidRDefault="00FF715E" w:rsidP="00FF715E">
      <w:pPr>
        <w:numPr>
          <w:ilvl w:val="0"/>
          <w:numId w:val="29"/>
        </w:numPr>
        <w:tabs>
          <w:tab w:val="num" w:pos="1134"/>
        </w:tabs>
        <w:spacing w:line="276" w:lineRule="auto"/>
        <w:ind w:left="1134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choroby skórno-śluzówkowe</w:t>
      </w:r>
    </w:p>
    <w:p w:rsidR="00FF715E" w:rsidRPr="0001542D" w:rsidRDefault="00FF715E" w:rsidP="00FF715E">
      <w:pPr>
        <w:numPr>
          <w:ilvl w:val="0"/>
          <w:numId w:val="29"/>
        </w:numPr>
        <w:tabs>
          <w:tab w:val="num" w:pos="1134"/>
        </w:tabs>
        <w:spacing w:line="276" w:lineRule="auto"/>
        <w:ind w:left="1134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wady i choroby języka</w:t>
      </w:r>
    </w:p>
    <w:p w:rsidR="00FF715E" w:rsidRPr="0001542D" w:rsidRDefault="00FF715E" w:rsidP="00FF715E">
      <w:pPr>
        <w:numPr>
          <w:ilvl w:val="0"/>
          <w:numId w:val="29"/>
        </w:numPr>
        <w:tabs>
          <w:tab w:val="num" w:pos="1134"/>
        </w:tabs>
        <w:spacing w:line="276" w:lineRule="auto"/>
        <w:ind w:left="1134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stany przedrakowe</w:t>
      </w:r>
    </w:p>
    <w:p w:rsidR="00FF715E" w:rsidRPr="0001542D" w:rsidRDefault="00FF715E" w:rsidP="00FF715E">
      <w:pPr>
        <w:spacing w:line="360" w:lineRule="auto"/>
        <w:ind w:left="180"/>
        <w:rPr>
          <w:rFonts w:ascii="Cambria" w:eastAsia="Batang" w:hAnsi="Cambria"/>
          <w:sz w:val="22"/>
          <w:szCs w:val="22"/>
        </w:rPr>
      </w:pPr>
    </w:p>
    <w:p w:rsidR="00FF715E" w:rsidRPr="0001542D" w:rsidRDefault="00FF715E" w:rsidP="00FF715E">
      <w:pPr>
        <w:tabs>
          <w:tab w:val="left" w:pos="709"/>
        </w:tabs>
        <w:spacing w:line="360" w:lineRule="auto"/>
        <w:ind w:left="180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lastRenderedPageBreak/>
        <w:t>I tydzień</w:t>
      </w:r>
    </w:p>
    <w:p w:rsidR="00FF715E" w:rsidRPr="0001542D" w:rsidRDefault="00FF715E" w:rsidP="00FF715E">
      <w:pPr>
        <w:numPr>
          <w:ilvl w:val="0"/>
          <w:numId w:val="3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Poniedziałek</w:t>
      </w:r>
      <w:r w:rsidRPr="0001542D">
        <w:rPr>
          <w:rFonts w:ascii="Cambria" w:eastAsia="Batang" w:hAnsi="Cambria"/>
          <w:sz w:val="22"/>
          <w:szCs w:val="22"/>
        </w:rPr>
        <w:tab/>
        <w:t>- „Etiopatogeneza chorób przyzębia”</w:t>
      </w:r>
    </w:p>
    <w:p w:rsidR="00FF715E" w:rsidRPr="0001542D" w:rsidRDefault="00FF715E" w:rsidP="00FF715E">
      <w:pPr>
        <w:numPr>
          <w:ilvl w:val="0"/>
          <w:numId w:val="3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Wtorek</w:t>
      </w:r>
      <w:r w:rsidRPr="0001542D">
        <w:rPr>
          <w:rFonts w:ascii="Cambria" w:eastAsia="Batang" w:hAnsi="Cambria"/>
          <w:sz w:val="22"/>
          <w:szCs w:val="22"/>
        </w:rPr>
        <w:tab/>
        <w:t>- „Diagnostyka chorób dziąseł”</w:t>
      </w:r>
    </w:p>
    <w:p w:rsidR="00FF715E" w:rsidRPr="0001542D" w:rsidRDefault="00FF715E" w:rsidP="00FF715E">
      <w:pPr>
        <w:numPr>
          <w:ilvl w:val="0"/>
          <w:numId w:val="3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Środa</w:t>
      </w:r>
      <w:r w:rsidRPr="0001542D">
        <w:rPr>
          <w:rFonts w:ascii="Cambria" w:eastAsia="Batang" w:hAnsi="Cambria"/>
          <w:sz w:val="22"/>
          <w:szCs w:val="22"/>
        </w:rPr>
        <w:tab/>
        <w:t>- „Diagnostyka chorób przyzębia”</w:t>
      </w:r>
    </w:p>
    <w:p w:rsidR="00FF715E" w:rsidRPr="0001542D" w:rsidRDefault="00FF715E" w:rsidP="00FF715E">
      <w:pPr>
        <w:numPr>
          <w:ilvl w:val="0"/>
          <w:numId w:val="3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Czwartek</w:t>
      </w:r>
      <w:r w:rsidRPr="0001542D">
        <w:rPr>
          <w:rFonts w:ascii="Cambria" w:eastAsia="Batang" w:hAnsi="Cambria"/>
          <w:sz w:val="22"/>
          <w:szCs w:val="22"/>
        </w:rPr>
        <w:tab/>
        <w:t>- „Leczenie niechirurgiczne chorób przyzębia”</w:t>
      </w:r>
    </w:p>
    <w:p w:rsidR="00FF715E" w:rsidRPr="0001542D" w:rsidRDefault="00FF715E" w:rsidP="00FF715E">
      <w:pPr>
        <w:numPr>
          <w:ilvl w:val="0"/>
          <w:numId w:val="3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Piątek</w:t>
      </w:r>
      <w:r w:rsidRPr="0001542D">
        <w:rPr>
          <w:rFonts w:ascii="Cambria" w:eastAsia="Batang" w:hAnsi="Cambria"/>
          <w:sz w:val="22"/>
          <w:szCs w:val="22"/>
        </w:rPr>
        <w:tab/>
        <w:t>- „Leczenie chirurgiczne chorób przyzębia”</w:t>
      </w:r>
    </w:p>
    <w:p w:rsidR="00FF715E" w:rsidRPr="0001542D" w:rsidRDefault="00FF715E" w:rsidP="00FF715E">
      <w:pPr>
        <w:tabs>
          <w:tab w:val="left" w:pos="709"/>
        </w:tabs>
        <w:spacing w:line="360" w:lineRule="auto"/>
        <w:ind w:left="180"/>
        <w:rPr>
          <w:rFonts w:ascii="Cambria" w:eastAsia="Batang" w:hAnsi="Cambria"/>
          <w:sz w:val="22"/>
          <w:szCs w:val="22"/>
        </w:rPr>
      </w:pPr>
    </w:p>
    <w:p w:rsidR="00FF715E" w:rsidRPr="0001542D" w:rsidRDefault="00FF715E" w:rsidP="00FF715E">
      <w:pPr>
        <w:tabs>
          <w:tab w:val="left" w:pos="709"/>
        </w:tabs>
        <w:spacing w:line="360" w:lineRule="auto"/>
        <w:ind w:left="180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II tydzień</w:t>
      </w:r>
    </w:p>
    <w:p w:rsidR="00FF715E" w:rsidRPr="0001542D" w:rsidRDefault="00FF715E" w:rsidP="00FF715E">
      <w:pPr>
        <w:numPr>
          <w:ilvl w:val="0"/>
          <w:numId w:val="4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Poniedziałek</w:t>
      </w:r>
      <w:r w:rsidRPr="0001542D">
        <w:rPr>
          <w:rFonts w:ascii="Cambria" w:eastAsia="Batang" w:hAnsi="Cambria"/>
          <w:sz w:val="22"/>
          <w:szCs w:val="22"/>
        </w:rPr>
        <w:tab/>
        <w:t>- „Wady i choroby języka”</w:t>
      </w:r>
    </w:p>
    <w:p w:rsidR="00FF715E" w:rsidRPr="0001542D" w:rsidRDefault="00FF715E" w:rsidP="00FF715E">
      <w:pPr>
        <w:numPr>
          <w:ilvl w:val="0"/>
          <w:numId w:val="4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Wtorek</w:t>
      </w:r>
      <w:r w:rsidRPr="0001542D">
        <w:rPr>
          <w:rFonts w:ascii="Cambria" w:eastAsia="Batang" w:hAnsi="Cambria"/>
          <w:sz w:val="22"/>
          <w:szCs w:val="22"/>
        </w:rPr>
        <w:tab/>
        <w:t>- „Choroby wirusowe występujące w jamie ustnej”</w:t>
      </w:r>
    </w:p>
    <w:p w:rsidR="00FF715E" w:rsidRPr="0001542D" w:rsidRDefault="00FF715E" w:rsidP="00FF715E">
      <w:pPr>
        <w:numPr>
          <w:ilvl w:val="0"/>
          <w:numId w:val="4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Środa</w:t>
      </w:r>
      <w:r w:rsidRPr="0001542D">
        <w:rPr>
          <w:rFonts w:ascii="Cambria" w:eastAsia="Batang" w:hAnsi="Cambria"/>
          <w:sz w:val="22"/>
          <w:szCs w:val="22"/>
        </w:rPr>
        <w:tab/>
        <w:t>- „Drożdżakowe zapalenie jamy ustnej”</w:t>
      </w:r>
    </w:p>
    <w:p w:rsidR="00FF715E" w:rsidRPr="0001542D" w:rsidRDefault="00FF715E" w:rsidP="00FF715E">
      <w:pPr>
        <w:numPr>
          <w:ilvl w:val="0"/>
          <w:numId w:val="4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Czwartek</w:t>
      </w:r>
      <w:r w:rsidRPr="0001542D">
        <w:rPr>
          <w:rFonts w:ascii="Cambria" w:eastAsia="Batang" w:hAnsi="Cambria"/>
          <w:sz w:val="22"/>
          <w:szCs w:val="22"/>
        </w:rPr>
        <w:tab/>
        <w:t>- „Keratozy”</w:t>
      </w:r>
    </w:p>
    <w:p w:rsidR="00FF715E" w:rsidRPr="0001542D" w:rsidRDefault="00FF715E" w:rsidP="00FF715E">
      <w:pPr>
        <w:numPr>
          <w:ilvl w:val="0"/>
          <w:numId w:val="4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Piątek</w:t>
      </w:r>
      <w:r w:rsidRPr="0001542D">
        <w:rPr>
          <w:rFonts w:ascii="Cambria" w:eastAsia="Batang" w:hAnsi="Cambria"/>
          <w:sz w:val="22"/>
          <w:szCs w:val="22"/>
        </w:rPr>
        <w:tab/>
        <w:t>- „Aftozy”</w:t>
      </w:r>
    </w:p>
    <w:p w:rsidR="00FF715E" w:rsidRDefault="00FF715E" w:rsidP="00FF715E">
      <w:pPr>
        <w:rPr>
          <w:rFonts w:ascii="Cambria" w:hAnsi="Cambria"/>
          <w:b/>
          <w:bCs/>
        </w:rPr>
      </w:pPr>
    </w:p>
    <w:p w:rsidR="00FF715E" w:rsidRPr="0001542D" w:rsidRDefault="00FF715E" w:rsidP="00FF715E">
      <w:pPr>
        <w:numPr>
          <w:ilvl w:val="0"/>
          <w:numId w:val="11"/>
        </w:numPr>
        <w:tabs>
          <w:tab w:val="clear" w:pos="720"/>
        </w:tabs>
        <w:ind w:left="360"/>
        <w:rPr>
          <w:rFonts w:ascii="Cambria" w:hAnsi="Cambria"/>
          <w:b/>
          <w:bCs/>
        </w:rPr>
      </w:pPr>
      <w:r w:rsidRPr="0001542D">
        <w:rPr>
          <w:rFonts w:ascii="Cambria" w:hAnsi="Cambria"/>
          <w:b/>
          <w:bCs/>
        </w:rPr>
        <w:t>Zakład Stomatologii Dziecięcej</w:t>
      </w:r>
    </w:p>
    <w:p w:rsidR="00FF715E" w:rsidRPr="00ED76B4" w:rsidRDefault="00FF715E" w:rsidP="00FF715E">
      <w:pPr>
        <w:ind w:left="360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(Czas trwania zajęć 2 tygodnie)</w:t>
      </w:r>
    </w:p>
    <w:p w:rsidR="00FF715E" w:rsidRPr="00ED76B4" w:rsidRDefault="00FF715E" w:rsidP="00FF715E">
      <w:pPr>
        <w:ind w:left="360"/>
        <w:rPr>
          <w:rFonts w:ascii="Cambria" w:hAnsi="Cambria"/>
          <w:b/>
          <w:sz w:val="22"/>
          <w:szCs w:val="22"/>
        </w:rPr>
      </w:pPr>
    </w:p>
    <w:p w:rsidR="00FF715E" w:rsidRPr="00ED76B4" w:rsidRDefault="00FF715E" w:rsidP="00FF715E">
      <w:pPr>
        <w:ind w:left="360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b/>
          <w:sz w:val="22"/>
          <w:szCs w:val="22"/>
        </w:rPr>
        <w:t>Część teoretyczna:</w:t>
      </w:r>
      <w:r w:rsidRPr="00ED76B4">
        <w:rPr>
          <w:rFonts w:ascii="Cambria" w:hAnsi="Cambria"/>
          <w:sz w:val="22"/>
          <w:szCs w:val="22"/>
        </w:rPr>
        <w:t xml:space="preserve"> liczba godzin zegarowych - 40 </w:t>
      </w:r>
    </w:p>
    <w:p w:rsidR="00FF715E" w:rsidRPr="00ED76B4" w:rsidRDefault="00FF715E" w:rsidP="00FF715E">
      <w:pPr>
        <w:ind w:left="360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forma zaliczenia części teoretycznej-test</w:t>
      </w:r>
    </w:p>
    <w:p w:rsidR="00FF715E" w:rsidRPr="00ED76B4" w:rsidRDefault="00FF715E" w:rsidP="00FF715E">
      <w:pPr>
        <w:ind w:left="360"/>
        <w:rPr>
          <w:rFonts w:ascii="Cambria" w:hAnsi="Cambria"/>
          <w:b/>
          <w:sz w:val="22"/>
          <w:szCs w:val="22"/>
        </w:rPr>
      </w:pPr>
      <w:r w:rsidRPr="00ED76B4">
        <w:rPr>
          <w:rFonts w:ascii="Cambria" w:hAnsi="Cambria"/>
          <w:b/>
          <w:sz w:val="22"/>
          <w:szCs w:val="22"/>
        </w:rPr>
        <w:tab/>
      </w:r>
    </w:p>
    <w:p w:rsidR="00FF715E" w:rsidRPr="00ED76B4" w:rsidRDefault="00FF715E" w:rsidP="00FF715E">
      <w:pPr>
        <w:ind w:left="360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b/>
          <w:sz w:val="22"/>
          <w:szCs w:val="22"/>
        </w:rPr>
        <w:t>Część praktyczna:</w:t>
      </w:r>
      <w:r w:rsidRPr="00ED76B4">
        <w:rPr>
          <w:rFonts w:ascii="Cambria" w:hAnsi="Cambria"/>
          <w:sz w:val="22"/>
          <w:szCs w:val="22"/>
        </w:rPr>
        <w:t xml:space="preserve"> liczba godzin zegarowych- 10</w:t>
      </w:r>
    </w:p>
    <w:p w:rsidR="00FF715E" w:rsidRPr="00ED76B4" w:rsidRDefault="00FF715E" w:rsidP="00FF715E">
      <w:pPr>
        <w:ind w:left="360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forma zaliczenia części praktycznej – asysta przy wykonywaniu zabiegów profilaktyczno-leczniczych.</w:t>
      </w:r>
    </w:p>
    <w:p w:rsidR="00FF715E" w:rsidRPr="00ED76B4" w:rsidRDefault="00FF715E" w:rsidP="00FF715E">
      <w:pPr>
        <w:rPr>
          <w:rFonts w:ascii="Cambria" w:hAnsi="Cambria"/>
          <w:b/>
          <w:sz w:val="22"/>
          <w:szCs w:val="22"/>
        </w:rPr>
      </w:pPr>
    </w:p>
    <w:p w:rsidR="00FF715E" w:rsidRPr="00ED76B4" w:rsidRDefault="00FF715E" w:rsidP="00FF715E">
      <w:pPr>
        <w:ind w:left="540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b/>
          <w:sz w:val="22"/>
          <w:szCs w:val="22"/>
        </w:rPr>
        <w:t>Zakres tematyczny części teoretycznej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Zapobieganie chorobie próchnicowej u dzieci (grupy ryzyka)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Przebieg procesu próchnicowego w zębach dziecięcych. Diagnozowanie i klasyfikacja zmian próchnicowych w zębach dziecięcych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Metody leczenia nieinwazyjnego i inwazyjnego choroby próchnicowej zębów mlecznych i stałych z niezakończonym rozwojem.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Specyfika chorób miazgi i tkanek okołokorzeniowych u pacjentów w okresie rozwojowym. Postępowanie diagnostyczne.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Metody leczenia chorób miazgi u dzieci.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 xml:space="preserve">Urazy zębów mlecznych i stałych – klasyfikacje, postępowanie 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Choroby tkanek przyzębia i błony śluzowej u dzieci – etiologia, diagnostyka, leczenie.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Zaburzenia rozwojowe zębów, problemy diagnostyczne-leczenie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Ekstrakcje zębów u pacjentów w wieku rozwojowym (wskazania i przeciwwskazania, technika zabiegu) ; postępowanie u dzieci z zaburzeniami ogólnoustrojowymi z uwzględnieniem sedacji płytkiej i głębokiej.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Zaliczenie części teoretycznej.</w:t>
      </w:r>
    </w:p>
    <w:p w:rsidR="00FF715E" w:rsidRPr="00ED76B4" w:rsidRDefault="00FF715E" w:rsidP="00FF715E">
      <w:pPr>
        <w:tabs>
          <w:tab w:val="num" w:pos="900"/>
        </w:tabs>
        <w:ind w:left="900"/>
        <w:rPr>
          <w:rFonts w:ascii="Cambria" w:hAnsi="Cambria"/>
          <w:sz w:val="22"/>
          <w:szCs w:val="22"/>
        </w:rPr>
      </w:pPr>
    </w:p>
    <w:p w:rsidR="00FF715E" w:rsidRPr="00ED76B4" w:rsidRDefault="00FF715E" w:rsidP="00FF715E">
      <w:pPr>
        <w:ind w:left="540"/>
        <w:rPr>
          <w:rFonts w:ascii="Cambria" w:hAnsi="Cambria"/>
          <w:b/>
          <w:sz w:val="22"/>
          <w:szCs w:val="22"/>
        </w:rPr>
      </w:pPr>
      <w:r w:rsidRPr="00ED76B4">
        <w:rPr>
          <w:rFonts w:ascii="Cambria" w:hAnsi="Cambria"/>
          <w:b/>
          <w:sz w:val="22"/>
          <w:szCs w:val="22"/>
        </w:rPr>
        <w:lastRenderedPageBreak/>
        <w:t xml:space="preserve">Literatura obowiązująca: </w:t>
      </w:r>
    </w:p>
    <w:p w:rsidR="00FF715E" w:rsidRPr="00ED76B4" w:rsidRDefault="00FF715E" w:rsidP="00FF715E">
      <w:pPr>
        <w:numPr>
          <w:ilvl w:val="0"/>
          <w:numId w:val="15"/>
        </w:numPr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Stomatologia wieku rozwojowego pod redakcją M.Szpringer-Nodzak, M. Wochny-Sobańskiej, PZWL, Warszawa, 2006</w:t>
      </w:r>
    </w:p>
    <w:p w:rsidR="00FF715E" w:rsidRPr="00ED76B4" w:rsidRDefault="00FF715E" w:rsidP="00FF715E">
      <w:pPr>
        <w:numPr>
          <w:ilvl w:val="0"/>
          <w:numId w:val="15"/>
        </w:numPr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Stomatologia dziecięca Cameron A.C., Widmer R.P., wydanie pierwsze polskie pod redakcją U. Kaczmarek,  Urban &amp; Partner, Wrocław, 2005</w:t>
      </w:r>
    </w:p>
    <w:p w:rsidR="00FF715E" w:rsidRDefault="00FF715E" w:rsidP="00FF715E">
      <w:pPr>
        <w:ind w:left="540"/>
        <w:rPr>
          <w:rFonts w:ascii="Cambria" w:hAnsi="Cambria"/>
          <w:b/>
          <w:sz w:val="22"/>
          <w:szCs w:val="22"/>
        </w:rPr>
      </w:pPr>
    </w:p>
    <w:p w:rsidR="00FF715E" w:rsidRPr="00ED76B4" w:rsidRDefault="00FF715E" w:rsidP="00FF715E">
      <w:pPr>
        <w:ind w:left="540"/>
        <w:rPr>
          <w:rFonts w:ascii="Cambria" w:hAnsi="Cambria"/>
          <w:b/>
          <w:sz w:val="22"/>
          <w:szCs w:val="22"/>
        </w:rPr>
      </w:pPr>
      <w:r w:rsidRPr="00ED76B4">
        <w:rPr>
          <w:rFonts w:ascii="Cambria" w:hAnsi="Cambria"/>
          <w:b/>
          <w:sz w:val="22"/>
          <w:szCs w:val="22"/>
        </w:rPr>
        <w:t>Literatura uzupełniająca:</w:t>
      </w:r>
    </w:p>
    <w:p w:rsidR="00FF715E" w:rsidRPr="00ED76B4" w:rsidRDefault="00FF715E" w:rsidP="00FF715E">
      <w:pPr>
        <w:numPr>
          <w:ilvl w:val="0"/>
          <w:numId w:val="17"/>
        </w:numPr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 xml:space="preserve">Endodoncja wieku rozwojowego i dojrzałego M. Barańska-Gachowska, Wydawnictwo Czelej, Lublin, 2004 </w:t>
      </w:r>
    </w:p>
    <w:p w:rsidR="00FF715E" w:rsidRPr="00ED76B4" w:rsidRDefault="00FF715E" w:rsidP="00FF715E">
      <w:pPr>
        <w:numPr>
          <w:ilvl w:val="0"/>
          <w:numId w:val="17"/>
        </w:numPr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Pourazowe uszkodzenia zębów Andreasen J.O. i wsp. wydanie pierwsze polskie pod redakcją U Karczmarek, Urban &amp; Partner, Wrocław, 2005</w:t>
      </w:r>
    </w:p>
    <w:p w:rsidR="00FF715E" w:rsidRPr="00ED76B4" w:rsidRDefault="00FF715E" w:rsidP="00FF715E">
      <w:pPr>
        <w:numPr>
          <w:ilvl w:val="0"/>
          <w:numId w:val="17"/>
        </w:numPr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Choroby błony śluzowej i przyzębia wieku rozwojowego pod redakcją D. Olczak-Kowalczyk i R. Górskiej, Warszawski Uniwersytet Medyczny, 2009</w:t>
      </w:r>
    </w:p>
    <w:p w:rsidR="00E62983" w:rsidRDefault="00E62983" w:rsidP="00E62983">
      <w:pPr>
        <w:rPr>
          <w:rFonts w:ascii="Cambria" w:hAnsi="Cambria"/>
          <w:b/>
          <w:bCs/>
        </w:rPr>
      </w:pPr>
    </w:p>
    <w:p w:rsidR="00E62983" w:rsidRDefault="00E62983" w:rsidP="00E62983">
      <w:pPr>
        <w:rPr>
          <w:rFonts w:ascii="Cambria" w:hAnsi="Cambria"/>
          <w:b/>
          <w:bCs/>
        </w:rPr>
      </w:pPr>
    </w:p>
    <w:p w:rsidR="00855FF2" w:rsidRPr="00FF715E" w:rsidRDefault="00E62983" w:rsidP="00FF715E">
      <w:pPr>
        <w:numPr>
          <w:ilvl w:val="0"/>
          <w:numId w:val="11"/>
        </w:numPr>
        <w:tabs>
          <w:tab w:val="clear" w:pos="720"/>
        </w:tabs>
        <w:ind w:left="360"/>
        <w:rPr>
          <w:rFonts w:ascii="Cambria" w:hAnsi="Cambria"/>
          <w:b/>
          <w:bCs/>
        </w:rPr>
      </w:pPr>
      <w:r w:rsidRPr="00FF715E">
        <w:rPr>
          <w:rFonts w:ascii="Cambria" w:hAnsi="Cambria"/>
          <w:b/>
          <w:bCs/>
        </w:rPr>
        <w:t xml:space="preserve"> </w:t>
      </w:r>
      <w:hyperlink r:id="rId9" w:history="1">
        <w:r w:rsidR="00855FF2" w:rsidRPr="00FF715E">
          <w:rPr>
            <w:rFonts w:ascii="Cambria" w:hAnsi="Cambria"/>
            <w:b/>
            <w:bCs/>
          </w:rPr>
          <w:t>Klinika Chirurgii Czaszkowo-Szczękowo-Twarzowej</w:t>
        </w:r>
      </w:hyperlink>
      <w:r w:rsidR="002D1ECC" w:rsidRPr="00FF715E">
        <w:rPr>
          <w:rFonts w:ascii="Cambria" w:hAnsi="Cambria"/>
          <w:b/>
          <w:bCs/>
        </w:rPr>
        <w:t>, Jamy Ustnej i Implantologii</w:t>
      </w:r>
    </w:p>
    <w:p w:rsidR="00855FF2" w:rsidRDefault="00855FF2" w:rsidP="007125C0">
      <w:pPr>
        <w:ind w:left="426"/>
        <w:rPr>
          <w:rFonts w:ascii="Cambria" w:hAnsi="Cambria"/>
          <w:sz w:val="22"/>
          <w:szCs w:val="22"/>
        </w:rPr>
      </w:pPr>
      <w:r w:rsidRPr="00855FF2">
        <w:rPr>
          <w:rFonts w:ascii="Cambria" w:hAnsi="Cambria"/>
          <w:sz w:val="22"/>
          <w:szCs w:val="22"/>
        </w:rPr>
        <w:t>(Czas trwania zajęć 1 tydzień)</w:t>
      </w:r>
    </w:p>
    <w:p w:rsidR="002D1ECC" w:rsidRDefault="002D1ECC" w:rsidP="00855FF2">
      <w:pPr>
        <w:ind w:left="709"/>
        <w:rPr>
          <w:rFonts w:ascii="Cambria" w:hAnsi="Cambria"/>
          <w:sz w:val="22"/>
          <w:szCs w:val="22"/>
        </w:rPr>
      </w:pPr>
    </w:p>
    <w:p w:rsidR="002D1ECC" w:rsidRPr="00855FF2" w:rsidRDefault="002D1ECC" w:rsidP="00855FF2">
      <w:pPr>
        <w:ind w:left="709"/>
        <w:rPr>
          <w:rFonts w:ascii="Cambria" w:hAnsi="Cambria"/>
          <w:sz w:val="22"/>
          <w:szCs w:val="22"/>
        </w:rPr>
      </w:pPr>
    </w:p>
    <w:tbl>
      <w:tblPr>
        <w:tblW w:w="8089" w:type="dxa"/>
        <w:tblInd w:w="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20"/>
        <w:gridCol w:w="1440"/>
        <w:gridCol w:w="5220"/>
      </w:tblGrid>
      <w:tr w:rsidR="002D1ECC" w:rsidRPr="00855FF2" w:rsidTr="002D1ECC">
        <w:trPr>
          <w:cantSplit/>
          <w:tblHeader/>
        </w:trPr>
        <w:tc>
          <w:tcPr>
            <w:tcW w:w="709" w:type="dxa"/>
            <w:shd w:val="clear" w:color="auto" w:fill="E0E0E0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b/>
                <w:bCs/>
                <w:sz w:val="16"/>
                <w:szCs w:val="22"/>
              </w:rPr>
            </w:pPr>
            <w:r w:rsidRPr="00855FF2">
              <w:rPr>
                <w:rFonts w:ascii="Cambria" w:hAnsi="Cambria"/>
                <w:b/>
                <w:bCs/>
                <w:sz w:val="16"/>
                <w:szCs w:val="22"/>
              </w:rPr>
              <w:t>Dzień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b/>
                <w:bCs/>
                <w:sz w:val="16"/>
                <w:szCs w:val="22"/>
              </w:rPr>
            </w:pPr>
            <w:r w:rsidRPr="00855FF2">
              <w:rPr>
                <w:rFonts w:ascii="Cambria" w:hAnsi="Cambria"/>
                <w:b/>
                <w:bCs/>
                <w:sz w:val="16"/>
                <w:szCs w:val="22"/>
              </w:rPr>
              <w:t>zajęcia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b/>
                <w:bCs/>
                <w:sz w:val="16"/>
                <w:szCs w:val="22"/>
              </w:rPr>
            </w:pPr>
            <w:r w:rsidRPr="00855FF2">
              <w:rPr>
                <w:rFonts w:ascii="Cambria" w:hAnsi="Cambria"/>
                <w:b/>
                <w:bCs/>
                <w:sz w:val="16"/>
                <w:szCs w:val="22"/>
              </w:rPr>
              <w:t>godziny</w:t>
            </w:r>
          </w:p>
        </w:tc>
        <w:tc>
          <w:tcPr>
            <w:tcW w:w="5220" w:type="dxa"/>
            <w:shd w:val="clear" w:color="auto" w:fill="E6E6E6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b/>
                <w:bCs/>
                <w:sz w:val="16"/>
                <w:szCs w:val="22"/>
              </w:rPr>
            </w:pPr>
            <w:r w:rsidRPr="00855FF2">
              <w:rPr>
                <w:rFonts w:ascii="Cambria" w:hAnsi="Cambria"/>
                <w:b/>
                <w:bCs/>
                <w:sz w:val="16"/>
                <w:szCs w:val="22"/>
              </w:rPr>
              <w:t>Temat</w:t>
            </w:r>
          </w:p>
        </w:tc>
      </w:tr>
      <w:tr w:rsidR="002D1ECC" w:rsidRPr="00855FF2" w:rsidTr="002D1ECC">
        <w:tc>
          <w:tcPr>
            <w:tcW w:w="709" w:type="dxa"/>
            <w:vMerge w:val="restart"/>
            <w:shd w:val="clear" w:color="auto" w:fill="E0E0E0"/>
            <w:textDirection w:val="btLr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Poniedziałek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50"/>
                <w:attr w:name="Hour" w:val="7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7.50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Odprawa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8.00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obchód, badanie chorych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sem.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- 9.30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Antyseptyka i aseptyka. Technika mycia i dezynfekcji rąk przed zabiegiem.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9.30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- 12.15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Asystowanie na bloku operacyjnym, salach zabiegowych oraz w ambulatorium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sem.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15"/>
                <w:attr w:name="Hour" w:val="12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12.15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- 13.00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Stany nagłe: omdlenia, hiperwentylacja, wstrząs</w:t>
            </w:r>
          </w:p>
        </w:tc>
      </w:tr>
      <w:tr w:rsidR="002D1ECC" w:rsidRPr="00855FF2" w:rsidTr="002D1ECC">
        <w:tc>
          <w:tcPr>
            <w:tcW w:w="709" w:type="dxa"/>
            <w:vMerge w:val="restart"/>
            <w:shd w:val="clear" w:color="auto" w:fill="E0E0E0"/>
            <w:textDirection w:val="btLr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Wtorek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50"/>
                <w:attr w:name="Hour" w:val="7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7.50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Odprawa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8.00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obchód, badanie chorych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sem.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- 9.30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Zapalenia nieswoiste i swoiste tkanek głowy i szyi. Zębopochodne procesy zapalne.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9.30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- 12.15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Asystowanie na bloku operacyjnym, salach zabiegowych oraz w ambulatorium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sem.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15"/>
                <w:attr w:name="Hour" w:val="12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12.15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- 13.00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Torbiele części twarzowej czaszki.</w:t>
            </w:r>
          </w:p>
        </w:tc>
      </w:tr>
      <w:tr w:rsidR="002D1ECC" w:rsidRPr="00855FF2" w:rsidTr="002D1ECC">
        <w:tc>
          <w:tcPr>
            <w:tcW w:w="709" w:type="dxa"/>
            <w:vMerge w:val="restart"/>
            <w:shd w:val="clear" w:color="auto" w:fill="E0E0E0"/>
            <w:textDirection w:val="btLr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Środa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50"/>
                <w:attr w:name="Hour" w:val="7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7.50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Odprawa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8.00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Obchód, badanie chorych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sem.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- 9.30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Zębopochodne choroby zatok szczękowych - rozpoznawanie, leczenie.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9.30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- 12.15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Asystowanie na bloku operacyjnym, salach zabiegowych oraz w ambulatorium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sem.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2"/>
                <w:attr w:name="Minute" w:val="15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12.15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- 13.00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Nowotwory złośliwe głowy i szyi - diagnostyka, leczenie.</w:t>
            </w:r>
          </w:p>
        </w:tc>
      </w:tr>
    </w:tbl>
    <w:p w:rsidR="00FF715E" w:rsidRDefault="00FF715E">
      <w:r>
        <w:br w:type="page"/>
      </w:r>
    </w:p>
    <w:tbl>
      <w:tblPr>
        <w:tblW w:w="8089" w:type="dxa"/>
        <w:tblInd w:w="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20"/>
        <w:gridCol w:w="1440"/>
        <w:gridCol w:w="5220"/>
      </w:tblGrid>
      <w:tr w:rsidR="002D1ECC" w:rsidRPr="00855FF2" w:rsidTr="002D1ECC">
        <w:tc>
          <w:tcPr>
            <w:tcW w:w="709" w:type="dxa"/>
            <w:vMerge w:val="restart"/>
            <w:shd w:val="clear" w:color="auto" w:fill="E0E0E0"/>
            <w:textDirection w:val="btLr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lastRenderedPageBreak/>
              <w:t>czwartek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50"/>
                <w:attr w:name="Hour" w:val="7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7.50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Odprawa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8.00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obchód, badanie chorych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sem.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- 9.30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Urazy czaszkowo-twarzowe. Klasyfikacja złamań części twarzowej czaszki.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9.30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- 12.15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Asystowanie na bloku operacyjnym, salach zabiegowych oraz w ambulatorium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sem.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15"/>
                <w:attr w:name="Hour" w:val="12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12.15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- 13.00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Leczenie złamań żuchwy.</w:t>
            </w:r>
          </w:p>
        </w:tc>
      </w:tr>
      <w:tr w:rsidR="002D1ECC" w:rsidRPr="00855FF2" w:rsidTr="002D1ECC">
        <w:tc>
          <w:tcPr>
            <w:tcW w:w="709" w:type="dxa"/>
            <w:vMerge w:val="restart"/>
            <w:shd w:val="clear" w:color="auto" w:fill="E0E0E0"/>
            <w:textDirection w:val="btLr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Piątek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50"/>
                <w:attr w:name="Hour" w:val="7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7.50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Odprawa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8.00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obchód, badanie chorych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sem.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- 9.30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Owrzodzenia jamy ustnej. Stany przed nowotworowe.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9.30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- 12.15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Asystowanie na bloku operacyjnym, salach zabiegowych oraz w ambulatorium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sem.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15"/>
                <w:attr w:name="Hour" w:val="12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12.15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- 13.00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Zaliczenie</w:t>
            </w:r>
          </w:p>
        </w:tc>
      </w:tr>
    </w:tbl>
    <w:p w:rsidR="00855FF2" w:rsidRDefault="00855FF2" w:rsidP="00855FF2">
      <w:pPr>
        <w:ind w:left="360"/>
        <w:rPr>
          <w:rFonts w:ascii="Cambria" w:hAnsi="Cambria"/>
          <w:b/>
          <w:bCs/>
        </w:rPr>
      </w:pPr>
    </w:p>
    <w:p w:rsidR="00FF715E" w:rsidRPr="0001542D" w:rsidRDefault="00FF715E" w:rsidP="00855FF2">
      <w:pPr>
        <w:ind w:left="360"/>
        <w:rPr>
          <w:rFonts w:ascii="Cambria" w:hAnsi="Cambria"/>
          <w:b/>
          <w:bCs/>
        </w:rPr>
      </w:pPr>
    </w:p>
    <w:p w:rsidR="00FF715E" w:rsidRPr="0001542D" w:rsidRDefault="00FF715E" w:rsidP="00FF715E">
      <w:pPr>
        <w:numPr>
          <w:ilvl w:val="0"/>
          <w:numId w:val="11"/>
        </w:numPr>
        <w:tabs>
          <w:tab w:val="clear" w:pos="720"/>
        </w:tabs>
        <w:ind w:left="360"/>
        <w:rPr>
          <w:rFonts w:ascii="Cambria" w:hAnsi="Cambria"/>
          <w:b/>
          <w:bCs/>
        </w:rPr>
      </w:pPr>
      <w:r w:rsidRPr="0001542D">
        <w:rPr>
          <w:rFonts w:ascii="Cambria" w:hAnsi="Cambria"/>
          <w:b/>
          <w:bCs/>
        </w:rPr>
        <w:t>Zakład Stomatologii Zachowawczej</w:t>
      </w:r>
    </w:p>
    <w:p w:rsidR="00FF715E" w:rsidRPr="0001542D" w:rsidRDefault="00FF715E" w:rsidP="00FF715E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(Czas trwania zajęć 3 tygodnie)</w:t>
      </w:r>
    </w:p>
    <w:p w:rsidR="00FF715E" w:rsidRPr="0001542D" w:rsidRDefault="00FF715E" w:rsidP="00FF715E">
      <w:pPr>
        <w:ind w:left="360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FF715E" w:rsidRPr="0001542D" w:rsidRDefault="00FF715E" w:rsidP="00FF715E">
      <w:pPr>
        <w:ind w:left="360"/>
        <w:rPr>
          <w:rFonts w:ascii="Cambria" w:hAnsi="Cambria"/>
          <w:b/>
          <w:sz w:val="22"/>
          <w:szCs w:val="20"/>
        </w:rPr>
      </w:pPr>
      <w:r w:rsidRPr="0001542D">
        <w:rPr>
          <w:rFonts w:ascii="Cambria" w:hAnsi="Cambria"/>
          <w:b/>
          <w:sz w:val="22"/>
          <w:szCs w:val="20"/>
        </w:rPr>
        <w:t>Wymagane umiejętności praktyczne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Wykonanie badania podmiotowego i przedmiotowego pacjenta.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Interpretacja badań diagnostycznych, zaplanowanie i organizacja leczenia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Diagnozowanie i leczenie próchnicy, chorób miazgi i tkanek okołowierzchołkowych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Stosowanie koferdamu w leczeniu zachowawczym i endodontycznym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Leczenie odwracalnych i nieodwracalnych zmian próchnicowych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Techniki nieinwazyjnego leczenia próchnicy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Techniki warstwowe, stomatologia adhezyjna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Wykonanie zdjęć rtg zewnątrzustnych przydatnych w stomatologii zachowawczej i endodoncji (różne projekcje)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Wykonanie znieczulenia, wybór odpowiedniego środka, metody w zabiegach w stomatologii zachowawczej i endodoncji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Postępowanie w przypadku powikłań przy znieczuleniu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Wykonanie właściwego dostępu do jamy zęba, identyfikacja liczby i ujść kanałowych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Ocena rzeczywistej długości zęba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Biochemiczne opracowanie ręczne i maszynowe kanałów korzeniowych (technika ”step-back” , „crown-down”)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Leczenie antyseptyczne kanałów korzeniowych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Wypełnienie kanałów techniką kondensacji bocznej, technikami termicznymi (Termafil)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Leczenie zespołu endo-perio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Leczenie zębów z resorpcją zewnętrzną i wewnętrzną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Wykonanie wkładu koronowo-korzeniowego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Kontrola płytki nazębnej, sposoby jej diagnozowania i eliminacji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Profilaktyka i postępowanie lecznicze w próchnicy wtórnej.</w:t>
      </w:r>
    </w:p>
    <w:p w:rsidR="00FF715E" w:rsidRPr="0001542D" w:rsidRDefault="00FF715E" w:rsidP="00FF715E">
      <w:pPr>
        <w:ind w:left="360"/>
        <w:rPr>
          <w:rFonts w:ascii="Cambria" w:hAnsi="Cambria"/>
          <w:b/>
          <w:sz w:val="22"/>
          <w:szCs w:val="20"/>
        </w:rPr>
      </w:pPr>
    </w:p>
    <w:p w:rsidR="00FF715E" w:rsidRPr="0001542D" w:rsidRDefault="00FF715E" w:rsidP="00FF715E">
      <w:pPr>
        <w:ind w:left="360"/>
        <w:rPr>
          <w:rFonts w:ascii="Cambria" w:hAnsi="Cambria"/>
          <w:b/>
          <w:sz w:val="22"/>
          <w:szCs w:val="20"/>
        </w:rPr>
      </w:pPr>
      <w:r w:rsidRPr="0001542D">
        <w:rPr>
          <w:rFonts w:ascii="Cambria" w:hAnsi="Cambria"/>
          <w:b/>
          <w:sz w:val="22"/>
          <w:szCs w:val="20"/>
        </w:rPr>
        <w:t>Wymagany zakres wiedzy teoretycznej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Fizjologia i patologia zęba  kompleksu miazgowo - zębowego, przyzębia i błony śluzowej jamy ustnej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Rola śliny w fizjologii i patologii jamy ustnej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Środki i metody do znieczulenia w zabiegach stomatologii zachowawczej i endodoncji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Współczesna profilaktyka próchnicy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Monitorowanie i prognozowanie choroby próchnicowej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Rola płytki nazębnej w etiologii próchnicy zębów mechaniczna i chemiczna jej kontrola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Diagnozowanie próchnicy z uwzględnieniem oceny aktywności choroby jej wykrywania i kwalifikacji zmian próchnicowych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Zasady leczenia odwracalnych i nieodwracalnych zmian próchnicowych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Metody leczenia nieinwazyjnego próchnicy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Etiopatogeneza, obraz kliniczny, postępowanie w nadwrażliwości zębiny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Profilaktyka i postępowanie w próchnicy wtórnej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Czynniki etiologiczne i ich rola w postawaniu ubytków niepróchnicowego pochodzenia (adhezja, erozja abrazyjna)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Podział nowoczesnych materiałów wypełnieniowych stosowanych do odbudowy twardych tkanek zęba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Etiopatogeneza, diagnostyka chorób miazgi i tkanek okołowierzchołkowych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Leczenie odwracalnych i nieodwracalnych zapaleń miazgi zakażonych i niezakażonych kanałów korzeniowych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Metody określania długości roboczej zęba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Techniki opracowania i wypełniania niezakażonych i zakażonych kanałów korzeniowych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Postępowanie lecznicze w przypadku powikłań w leczeniu endodontycznym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Zasady leczenia zębów z resorpcją zewnętrzną i wewnętrzną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Postępowanie w zapobieganiu i leczeniu chorób odogniskowych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Zasady opieki nad kobietą ciężarną oraz zasady postępowania u osób geriatrycznych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Pacjenci wymagający natychmiastowej pomocy. Ograniczenia lęku i bólu, sposoby (farmakologiczne i niefarmakologiczne)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Postępowanie w przypadku problemów endo-perio</w:t>
      </w:r>
    </w:p>
    <w:p w:rsidR="00FF715E" w:rsidRPr="0001542D" w:rsidRDefault="00FF715E" w:rsidP="00FF715E">
      <w:pPr>
        <w:numPr>
          <w:ilvl w:val="0"/>
          <w:numId w:val="20"/>
        </w:numPr>
        <w:rPr>
          <w:rFonts w:ascii="Cambria" w:hAnsi="Cambria"/>
          <w:b/>
          <w:bCs/>
          <w:sz w:val="22"/>
          <w:szCs w:val="20"/>
        </w:rPr>
      </w:pPr>
      <w:r w:rsidRPr="0001542D">
        <w:rPr>
          <w:rFonts w:ascii="Cambria" w:hAnsi="Cambria"/>
          <w:sz w:val="22"/>
          <w:szCs w:val="20"/>
        </w:rPr>
        <w:t>Postępowanie w przypadku ponownego leczenia endodontycznego (wskazania/przeciwwskazania)</w:t>
      </w:r>
    </w:p>
    <w:p w:rsidR="00FF715E" w:rsidRPr="0001542D" w:rsidRDefault="00FF715E" w:rsidP="00FF715E">
      <w:pPr>
        <w:rPr>
          <w:rFonts w:ascii="Cambria" w:hAnsi="Cambria"/>
          <w:b/>
          <w:bCs/>
          <w:sz w:val="26"/>
        </w:rPr>
      </w:pPr>
    </w:p>
    <w:p w:rsidR="00FF715E" w:rsidRDefault="00FF715E" w:rsidP="00FF715E">
      <w:pPr>
        <w:rPr>
          <w:rFonts w:ascii="Cambria" w:hAnsi="Cambria"/>
          <w:b/>
          <w:bCs/>
        </w:rPr>
      </w:pPr>
    </w:p>
    <w:p w:rsidR="00992DAC" w:rsidRPr="0001542D" w:rsidRDefault="00992DAC" w:rsidP="007125C0">
      <w:pPr>
        <w:numPr>
          <w:ilvl w:val="0"/>
          <w:numId w:val="11"/>
        </w:numPr>
        <w:tabs>
          <w:tab w:val="clear" w:pos="720"/>
        </w:tabs>
        <w:ind w:left="360"/>
        <w:rPr>
          <w:rFonts w:ascii="Cambria" w:hAnsi="Cambria"/>
          <w:b/>
          <w:bCs/>
        </w:rPr>
      </w:pPr>
      <w:r w:rsidRPr="0001542D">
        <w:rPr>
          <w:rFonts w:ascii="Cambria" w:hAnsi="Cambria"/>
          <w:b/>
          <w:bCs/>
        </w:rPr>
        <w:t>Zakład Chirurgii Stomatologicznej</w:t>
      </w:r>
    </w:p>
    <w:p w:rsidR="00992DAC" w:rsidRPr="0001542D" w:rsidRDefault="00992DAC" w:rsidP="007125C0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(Czas trwania zajęć 2 tygodnie)</w:t>
      </w:r>
    </w:p>
    <w:p w:rsidR="00992DAC" w:rsidRPr="0001542D" w:rsidRDefault="00992DAC" w:rsidP="00992DAC">
      <w:pPr>
        <w:ind w:left="180"/>
        <w:rPr>
          <w:rFonts w:ascii="Cambria" w:hAnsi="Cambria"/>
          <w:b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b/>
          <w:bCs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 xml:space="preserve">Dzień 1.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1. Organizacja ambulatorium, sali zabiegowej/operacyjnej, dokumentacja medyczna,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2. Zasady aseptyki, antyseptyki, sterylizacja,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3. Zapalenia, zakażenia, swoiste, nieswoiste, farmakoterapia</w:t>
      </w:r>
    </w:p>
    <w:p w:rsidR="00992DAC" w:rsidRPr="0001542D" w:rsidRDefault="00992DAC" w:rsidP="00023366">
      <w:pPr>
        <w:ind w:left="709"/>
        <w:rPr>
          <w:rFonts w:ascii="Cambria" w:hAnsi="Cambria"/>
          <w:b/>
          <w:bCs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>Dzień 2</w:t>
      </w:r>
      <w:r w:rsidRPr="0001542D">
        <w:rPr>
          <w:rFonts w:ascii="Cambria" w:hAnsi="Cambria"/>
          <w:sz w:val="22"/>
          <w:szCs w:val="22"/>
        </w:rPr>
        <w:t xml:space="preserve">.   SPRAWDZENIE WIADMOŚCI Z DNIA POPRZEDNIEGO,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ZABIEGI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b/>
          <w:bCs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 xml:space="preserve">Dzień 3.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4. anatomia kliniczna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5. podstawowe zabiegi w chirurgii stomatologicznej wskazania i przeciwwskazania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6. instrumentarium, ekstrakcje ambulatoryjne i operacyjne zębów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>Dzień 4</w:t>
      </w:r>
      <w:r w:rsidRPr="0001542D">
        <w:rPr>
          <w:rFonts w:ascii="Cambria" w:hAnsi="Cambria"/>
          <w:sz w:val="22"/>
          <w:szCs w:val="22"/>
        </w:rPr>
        <w:t xml:space="preserve">. SPRAWDZENIE WIADMOŚCI Z DNIA POPRZEDNIEGO,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ZABIEGI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keepNext/>
        <w:ind w:left="709"/>
        <w:outlineLvl w:val="0"/>
        <w:rPr>
          <w:rFonts w:ascii="Cambria" w:hAnsi="Cambria"/>
          <w:b/>
          <w:bCs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>Dzień  5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7. ziarniniaki okołowierzchołkowe, torbiele, podział i leczenie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8. onkologia jamy ustne cz.I: profilaktyka, stany przednowotworowe, nowotwory, podział, postępowanie lecznicze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>Dzień 6</w:t>
      </w:r>
      <w:r w:rsidRPr="0001542D">
        <w:rPr>
          <w:rFonts w:ascii="Cambria" w:hAnsi="Cambria"/>
          <w:sz w:val="22"/>
          <w:szCs w:val="22"/>
        </w:rPr>
        <w:t xml:space="preserve">. SPRAWDZENIE WIADMOŚCI Z DNIA POPRZEDNIEGO,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ZABIEGI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>Dzień 7</w:t>
      </w:r>
      <w:r w:rsidRPr="0001542D">
        <w:rPr>
          <w:rFonts w:ascii="Cambria" w:hAnsi="Cambria"/>
          <w:sz w:val="22"/>
          <w:szCs w:val="22"/>
        </w:rPr>
        <w:t xml:space="preserve">.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9. onkologia cz.II . rak jamy ustnej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10. guzy zębopochodne, leczenie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>Dzień 8</w:t>
      </w:r>
      <w:r w:rsidRPr="0001542D">
        <w:rPr>
          <w:rFonts w:ascii="Cambria" w:hAnsi="Cambria"/>
          <w:sz w:val="22"/>
          <w:szCs w:val="22"/>
        </w:rPr>
        <w:t xml:space="preserve">. SPRAWDZENIE WIADMOŚCI Z DNIA POPRZEDNIEGO, </w:t>
      </w:r>
    </w:p>
    <w:p w:rsidR="00992DAC" w:rsidRPr="0001542D" w:rsidRDefault="00992DAC" w:rsidP="00023366">
      <w:pPr>
        <w:ind w:left="709"/>
        <w:rPr>
          <w:rFonts w:ascii="Cambria" w:hAnsi="Cambria"/>
          <w:b/>
          <w:bCs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ZABIEGI </w:t>
      </w:r>
      <w:r w:rsidRPr="0001542D">
        <w:rPr>
          <w:rFonts w:ascii="Cambria" w:hAnsi="Cambria"/>
          <w:b/>
          <w:bCs/>
          <w:sz w:val="22"/>
          <w:szCs w:val="22"/>
        </w:rPr>
        <w:t xml:space="preserve">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11. Chirurgia przedprotetyczna : chirurgia periodontologiczna, chirurgia tkanki kostnej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12. Implantologia, regeneracja tkanek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 xml:space="preserve">Dzień </w:t>
      </w:r>
      <w:r w:rsidR="000631BA" w:rsidRPr="0001542D">
        <w:rPr>
          <w:rFonts w:ascii="Cambria" w:hAnsi="Cambria"/>
          <w:b/>
          <w:bCs/>
          <w:sz w:val="22"/>
          <w:szCs w:val="22"/>
        </w:rPr>
        <w:t>9</w:t>
      </w:r>
      <w:r w:rsidRPr="0001542D">
        <w:rPr>
          <w:rFonts w:ascii="Cambria" w:hAnsi="Cambria"/>
          <w:sz w:val="22"/>
          <w:szCs w:val="22"/>
        </w:rPr>
        <w:t xml:space="preserve">. SPRAWDZENIE WIADMOŚCI Z DNIA POPRZEDNIEGO,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ZABIEGI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13. Powikłania wczesne i późne, leczenie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14. Złamania szczęk, postępowanie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>Dzień 1</w:t>
      </w:r>
      <w:r w:rsidR="000631BA" w:rsidRPr="0001542D">
        <w:rPr>
          <w:rFonts w:ascii="Cambria" w:hAnsi="Cambria"/>
          <w:b/>
          <w:bCs/>
          <w:sz w:val="22"/>
          <w:szCs w:val="22"/>
        </w:rPr>
        <w:t>0</w:t>
      </w:r>
      <w:r w:rsidRPr="0001542D">
        <w:rPr>
          <w:rFonts w:ascii="Cambria" w:hAnsi="Cambria"/>
          <w:sz w:val="22"/>
          <w:szCs w:val="22"/>
        </w:rPr>
        <w:t xml:space="preserve">. SPRAWDZENIE WIADMOŚCI Z DNIA POPRZEDNIEGO,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ZABIEGI.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15. Rentgenodiagnostyka w chirurgii stomatologicznej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16. omówienie przypadków</w:t>
      </w:r>
    </w:p>
    <w:p w:rsidR="00992DAC" w:rsidRPr="0001542D" w:rsidRDefault="00992DAC" w:rsidP="00992DAC">
      <w:pPr>
        <w:ind w:left="540"/>
        <w:rPr>
          <w:rFonts w:ascii="Cambria" w:hAnsi="Cambria"/>
          <w:sz w:val="22"/>
          <w:szCs w:val="22"/>
        </w:rPr>
      </w:pPr>
    </w:p>
    <w:p w:rsidR="00992DAC" w:rsidRPr="0001542D" w:rsidRDefault="00992DAC" w:rsidP="00992DAC">
      <w:pPr>
        <w:ind w:left="540"/>
        <w:rPr>
          <w:rFonts w:ascii="Cambria" w:hAnsi="Cambria"/>
          <w:sz w:val="22"/>
          <w:szCs w:val="22"/>
        </w:rPr>
      </w:pPr>
    </w:p>
    <w:p w:rsidR="00992DAC" w:rsidRPr="0001542D" w:rsidRDefault="00992DAC" w:rsidP="007125C0">
      <w:pPr>
        <w:numPr>
          <w:ilvl w:val="0"/>
          <w:numId w:val="11"/>
        </w:numPr>
        <w:tabs>
          <w:tab w:val="clear" w:pos="720"/>
        </w:tabs>
        <w:ind w:left="360"/>
        <w:rPr>
          <w:rFonts w:ascii="Cambria" w:hAnsi="Cambria"/>
          <w:b/>
          <w:bCs/>
        </w:rPr>
      </w:pPr>
      <w:r w:rsidRPr="0001542D">
        <w:rPr>
          <w:rFonts w:ascii="Cambria" w:hAnsi="Cambria"/>
          <w:b/>
          <w:bCs/>
        </w:rPr>
        <w:t>Zakład Ortodoncji</w:t>
      </w:r>
    </w:p>
    <w:p w:rsidR="00992DAC" w:rsidRPr="0001542D" w:rsidRDefault="00992DAC" w:rsidP="007125C0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(Czas trwania zajęć 2 tygodnie)</w:t>
      </w:r>
    </w:p>
    <w:p w:rsidR="00992DAC" w:rsidRPr="0001542D" w:rsidRDefault="00992DAC" w:rsidP="007125C0">
      <w:pPr>
        <w:ind w:left="360"/>
        <w:rPr>
          <w:rFonts w:ascii="Cambria" w:hAnsi="Cambria"/>
          <w:sz w:val="22"/>
          <w:szCs w:val="22"/>
        </w:rPr>
      </w:pPr>
    </w:p>
    <w:p w:rsidR="00992DAC" w:rsidRPr="0001542D" w:rsidRDefault="00992DAC" w:rsidP="007125C0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Program kursu:</w:t>
      </w:r>
    </w:p>
    <w:p w:rsidR="00992DAC" w:rsidRPr="0001542D" w:rsidRDefault="00992DAC" w:rsidP="007125C0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25 godzin: zajęcia teoretyczne (2,5 godz. dziennie)</w:t>
      </w:r>
    </w:p>
    <w:p w:rsidR="00992DAC" w:rsidRPr="0001542D" w:rsidRDefault="00992DAC" w:rsidP="007125C0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25 godzin: zajęcia praktyczne (2,5 godz. dziennie)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284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sz w:val="22"/>
          <w:szCs w:val="22"/>
        </w:rPr>
        <w:lastRenderedPageBreak/>
        <w:t>Tematy zajęć teoretycznych: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Rozwój narządu żucia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Badanie pacjenta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Diagnostyka szczękowo-ortopedyczna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Etiologia zaburzeń w obrębie narządu żucia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Patogeneza zaburzeń w obrębie narządu żucia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Profilaktyka ortodontyczna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Ogólna charakterystyka leczenia ortodontycznego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Wady rozwojowe narządu żucia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Metody leczenia ortodontycznego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Leczenie zespołowe wad narządu żucia</w:t>
      </w:r>
    </w:p>
    <w:p w:rsidR="00992DAC" w:rsidRPr="0001542D" w:rsidRDefault="00992DAC" w:rsidP="00023366">
      <w:pPr>
        <w:ind w:left="709" w:hanging="360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 w:hanging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sz w:val="22"/>
          <w:szCs w:val="22"/>
        </w:rPr>
        <w:t>Tematy zajęć praktycznych: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Badanie pacjenta i zasady prowadzenia dokumentacji medycznej w gabinecie ortodontycznym.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Badania dodatkowe i interpretacja wyników. 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Metody analizy modeli ortodontycznych.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Analiza zdjęć teleradiograficznych głowy.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Planowanie leczenia ortodontycznego wad kl I.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Planowanie leczenia ortodontycznego wad kl II.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Planowanie leczenia ortodontycznego wad kl III.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Planowanie leczenia ortodontycznego wad pionowych.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Planowanie leczenia ortodontycznego wad poprzecznych.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Projektowanie aparatów ortodontycznych zdejmowanych, zasady opracowywania i aktywacji aparatów ortodontycznych.</w:t>
      </w:r>
    </w:p>
    <w:p w:rsidR="00FE311D" w:rsidRPr="0001542D" w:rsidRDefault="00FE311D" w:rsidP="000631BA">
      <w:pPr>
        <w:rPr>
          <w:rFonts w:ascii="Cambria" w:hAnsi="Cambria"/>
        </w:rPr>
      </w:pPr>
    </w:p>
    <w:sectPr w:rsidR="00FE311D" w:rsidRPr="0001542D" w:rsidSect="00ED76B4">
      <w:headerReference w:type="default" r:id="rId10"/>
      <w:footerReference w:type="default" r:id="rId11"/>
      <w:pgSz w:w="11906" w:h="16838"/>
      <w:pgMar w:top="2941" w:right="964" w:bottom="1418" w:left="964" w:header="709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17" w:rsidRDefault="00141617">
      <w:r>
        <w:separator/>
      </w:r>
    </w:p>
  </w:endnote>
  <w:endnote w:type="continuationSeparator" w:id="0">
    <w:p w:rsidR="00141617" w:rsidRDefault="0014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9E" w:rsidRPr="006661C5" w:rsidRDefault="002C490C" w:rsidP="006661C5">
    <w:pPr>
      <w:pStyle w:val="Stopka"/>
      <w:tabs>
        <w:tab w:val="left" w:pos="1260"/>
        <w:tab w:val="left" w:pos="1440"/>
        <w:tab w:val="left" w:pos="1620"/>
        <w:tab w:val="left" w:pos="1800"/>
      </w:tabs>
      <w:ind w:left="198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-36195</wp:posOffset>
              </wp:positionV>
              <wp:extent cx="0" cy="647700"/>
              <wp:effectExtent l="9525" t="11430" r="9525" b="762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77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5925A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2.85pt" to="81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SoEQ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" strokeweight=".5pt"/>
          </w:pict>
        </mc:Fallback>
      </mc:AlternateContent>
    </w:r>
    <w:r w:rsidR="00EF259E" w:rsidRPr="006661C5">
      <w:rPr>
        <w:sz w:val="16"/>
        <w:szCs w:val="16"/>
      </w:rPr>
      <w:t>ul. Żwirki i Wigury 61, 02-091 Warszawa</w:t>
    </w:r>
  </w:p>
  <w:p w:rsidR="00EF259E" w:rsidRPr="004001F3" w:rsidRDefault="0052075D" w:rsidP="006661C5">
    <w:pPr>
      <w:pStyle w:val="Stopka"/>
      <w:tabs>
        <w:tab w:val="left" w:pos="1260"/>
        <w:tab w:val="left" w:pos="1440"/>
        <w:tab w:val="left" w:pos="1800"/>
      </w:tabs>
      <w:ind w:left="1980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tel. 22 57-20-213, </w:t>
    </w:r>
    <w:r w:rsidR="00EF259E">
      <w:rPr>
        <w:sz w:val="16"/>
        <w:szCs w:val="16"/>
        <w:lang w:val="de-DE"/>
      </w:rPr>
      <w:t>faks: 22 57-20-273</w:t>
    </w:r>
    <w:r w:rsidR="002C490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5C0" w:rsidRPr="00EF2DF5" w:rsidRDefault="00141617" w:rsidP="007125C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1737E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ostokąt 650" o:spid="_x0000_s1026" style="position:absolute;left:0;text-align:left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" filled="f" fillcolor="#c0504d" stroked="f" strokecolor="#5c83b4" strokeweight="2.25pt">
              <v:textbox inset=",0,,0">
                <w:txbxContent>
                  <w:p w:rsidR="007125C0" w:rsidRPr="00EF2DF5" w:rsidRDefault="00141617" w:rsidP="007125C0">
                    <w:pPr>
                      <w:pBdr>
                        <w:top w:val="single" w:sz="4" w:space="1" w:color="7F7F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1737E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EF259E" w:rsidRPr="006661C5" w:rsidRDefault="00EF259E" w:rsidP="006661C5">
    <w:pPr>
      <w:pStyle w:val="Stopka"/>
      <w:tabs>
        <w:tab w:val="left" w:pos="1260"/>
        <w:tab w:val="left" w:pos="1440"/>
        <w:tab w:val="left" w:pos="1800"/>
      </w:tabs>
      <w:ind w:left="1980"/>
      <w:rPr>
        <w:sz w:val="16"/>
        <w:szCs w:val="16"/>
        <w:lang w:val="de-DE"/>
      </w:rPr>
    </w:pPr>
    <w:r w:rsidRPr="006661C5">
      <w:rPr>
        <w:sz w:val="16"/>
        <w:szCs w:val="16"/>
        <w:lang w:val="de-DE"/>
      </w:rPr>
      <w:t xml:space="preserve">e-mail: </w:t>
    </w:r>
    <w:r>
      <w:rPr>
        <w:sz w:val="16"/>
        <w:szCs w:val="16"/>
        <w:lang w:val="de-DE"/>
      </w:rPr>
      <w:t>stomatologia</w:t>
    </w:r>
    <w:r w:rsidRPr="006661C5">
      <w:rPr>
        <w:sz w:val="16"/>
        <w:szCs w:val="16"/>
        <w:lang w:val="de-DE"/>
      </w:rPr>
      <w:t>@wum.edu.pl</w:t>
    </w:r>
  </w:p>
  <w:p w:rsidR="00EF259E" w:rsidRPr="004001F3" w:rsidRDefault="00EF259E" w:rsidP="006661C5">
    <w:pPr>
      <w:pStyle w:val="Stopka"/>
      <w:tabs>
        <w:tab w:val="left" w:pos="1260"/>
        <w:tab w:val="left" w:pos="1440"/>
        <w:tab w:val="left" w:pos="1800"/>
      </w:tabs>
      <w:ind w:left="1980"/>
      <w:rPr>
        <w:sz w:val="16"/>
        <w:szCs w:val="16"/>
        <w:lang w:val="de-DE"/>
      </w:rPr>
    </w:pPr>
    <w:r w:rsidRPr="004001F3">
      <w:rPr>
        <w:sz w:val="16"/>
        <w:szCs w:val="16"/>
        <w:lang w:val="de-DE"/>
      </w:rPr>
      <w:t>www.wum.edu.pl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17" w:rsidRDefault="00141617">
      <w:r>
        <w:separator/>
      </w:r>
    </w:p>
  </w:footnote>
  <w:footnote w:type="continuationSeparator" w:id="0">
    <w:p w:rsidR="00141617" w:rsidRDefault="0014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9E" w:rsidRDefault="007475A0" w:rsidP="008847CC">
    <w:pPr>
      <w:pStyle w:val="Nagwek"/>
      <w:tabs>
        <w:tab w:val="left" w:pos="1440"/>
        <w:tab w:val="left" w:pos="162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-234315</wp:posOffset>
          </wp:positionV>
          <wp:extent cx="6477000" cy="1028700"/>
          <wp:effectExtent l="19050" t="0" r="0" b="0"/>
          <wp:wrapTight wrapText="bothSides">
            <wp:wrapPolygon edited="0">
              <wp:start x="1144" y="0"/>
              <wp:lineTo x="762" y="800"/>
              <wp:lineTo x="-64" y="5200"/>
              <wp:lineTo x="-64" y="12800"/>
              <wp:lineTo x="445" y="19200"/>
              <wp:lineTo x="508" y="19600"/>
              <wp:lineTo x="1016" y="21200"/>
              <wp:lineTo x="1144" y="21200"/>
              <wp:lineTo x="2351" y="21200"/>
              <wp:lineTo x="20965" y="21200"/>
              <wp:lineTo x="20838" y="19200"/>
              <wp:lineTo x="21028" y="19200"/>
              <wp:lineTo x="21600" y="14400"/>
              <wp:lineTo x="21600" y="5200"/>
              <wp:lineTo x="20965" y="1200"/>
              <wp:lineTo x="20520" y="0"/>
              <wp:lineTo x="1144" y="0"/>
            </wp:wrapPolygon>
          </wp:wrapTight>
          <wp:docPr id="36" name="Obraz 36" descr="nagłówek_Wydział Lekarsko-Dentys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agłówek_Wydział Lekarsko-Dentys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BF1"/>
    <w:multiLevelType w:val="hybridMultilevel"/>
    <w:tmpl w:val="EE66754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9D1C15"/>
    <w:multiLevelType w:val="hybridMultilevel"/>
    <w:tmpl w:val="EEF4B7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B4AF1"/>
    <w:multiLevelType w:val="hybridMultilevel"/>
    <w:tmpl w:val="3FA4D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26857"/>
    <w:multiLevelType w:val="hybridMultilevel"/>
    <w:tmpl w:val="C700C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1275"/>
    <w:multiLevelType w:val="hybridMultilevel"/>
    <w:tmpl w:val="3DC6352A"/>
    <w:lvl w:ilvl="0" w:tplc="F112D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D7B49BB"/>
    <w:multiLevelType w:val="hybridMultilevel"/>
    <w:tmpl w:val="8EF00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64C6F"/>
    <w:multiLevelType w:val="hybridMultilevel"/>
    <w:tmpl w:val="84309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AF2BD3"/>
    <w:multiLevelType w:val="hybridMultilevel"/>
    <w:tmpl w:val="93AE2344"/>
    <w:lvl w:ilvl="0" w:tplc="17C66F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EA7B50"/>
    <w:multiLevelType w:val="hybridMultilevel"/>
    <w:tmpl w:val="A710BC72"/>
    <w:lvl w:ilvl="0" w:tplc="0CCE9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B1B2C"/>
    <w:multiLevelType w:val="hybridMultilevel"/>
    <w:tmpl w:val="9B00F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D5409"/>
    <w:multiLevelType w:val="hybridMultilevel"/>
    <w:tmpl w:val="2EB08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24543"/>
    <w:multiLevelType w:val="hybridMultilevel"/>
    <w:tmpl w:val="B468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E66C2F"/>
    <w:multiLevelType w:val="hybridMultilevel"/>
    <w:tmpl w:val="4DA42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40C02"/>
    <w:multiLevelType w:val="hybridMultilevel"/>
    <w:tmpl w:val="B0E6F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51F02"/>
    <w:multiLevelType w:val="hybridMultilevel"/>
    <w:tmpl w:val="6B0AECF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AF17698"/>
    <w:multiLevelType w:val="hybridMultilevel"/>
    <w:tmpl w:val="EF9CF628"/>
    <w:lvl w:ilvl="0" w:tplc="0CCE9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336F1"/>
    <w:multiLevelType w:val="hybridMultilevel"/>
    <w:tmpl w:val="94062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3B2C65"/>
    <w:multiLevelType w:val="hybridMultilevel"/>
    <w:tmpl w:val="AF70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8469C"/>
    <w:multiLevelType w:val="hybridMultilevel"/>
    <w:tmpl w:val="01207F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BB0C0A"/>
    <w:multiLevelType w:val="hybridMultilevel"/>
    <w:tmpl w:val="01E61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6D6BE6"/>
    <w:multiLevelType w:val="hybridMultilevel"/>
    <w:tmpl w:val="4D203BD2"/>
    <w:lvl w:ilvl="0" w:tplc="C8864DD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cs="Gig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2D6EB8"/>
    <w:multiLevelType w:val="hybridMultilevel"/>
    <w:tmpl w:val="A7CCD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05235"/>
    <w:multiLevelType w:val="hybridMultilevel"/>
    <w:tmpl w:val="FDC40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126699"/>
    <w:multiLevelType w:val="hybridMultilevel"/>
    <w:tmpl w:val="749A924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D56A01"/>
    <w:multiLevelType w:val="hybridMultilevel"/>
    <w:tmpl w:val="B378A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FB7420"/>
    <w:multiLevelType w:val="hybridMultilevel"/>
    <w:tmpl w:val="79F4F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A4365"/>
    <w:multiLevelType w:val="hybridMultilevel"/>
    <w:tmpl w:val="9D80DFA4"/>
    <w:lvl w:ilvl="0" w:tplc="AC12C2B6">
      <w:start w:val="1"/>
      <w:numFmt w:val="bullet"/>
      <w:lvlText w:val=""/>
      <w:lvlJc w:val="left"/>
      <w:pPr>
        <w:ind w:left="720" w:hanging="360"/>
      </w:pPr>
      <w:rPr>
        <w:rFonts w:ascii="Symbol" w:hAnsi="Symbol" w:cs="Gig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924EE"/>
    <w:multiLevelType w:val="hybridMultilevel"/>
    <w:tmpl w:val="EE525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9C7201"/>
    <w:multiLevelType w:val="hybridMultilevel"/>
    <w:tmpl w:val="926A9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142A19"/>
    <w:multiLevelType w:val="hybridMultilevel"/>
    <w:tmpl w:val="AF70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9"/>
  </w:num>
  <w:num w:numId="4">
    <w:abstractNumId w:val="16"/>
  </w:num>
  <w:num w:numId="5">
    <w:abstractNumId w:val="22"/>
  </w:num>
  <w:num w:numId="6">
    <w:abstractNumId w:val="13"/>
  </w:num>
  <w:num w:numId="7">
    <w:abstractNumId w:val="0"/>
  </w:num>
  <w:num w:numId="8">
    <w:abstractNumId w:val="23"/>
  </w:num>
  <w:num w:numId="9">
    <w:abstractNumId w:val="4"/>
  </w:num>
  <w:num w:numId="10">
    <w:abstractNumId w:val="27"/>
  </w:num>
  <w:num w:numId="11">
    <w:abstractNumId w:val="3"/>
  </w:num>
  <w:num w:numId="12">
    <w:abstractNumId w:val="20"/>
  </w:num>
  <w:num w:numId="13">
    <w:abstractNumId w:val="11"/>
  </w:num>
  <w:num w:numId="14">
    <w:abstractNumId w:val="2"/>
  </w:num>
  <w:num w:numId="15">
    <w:abstractNumId w:val="29"/>
  </w:num>
  <w:num w:numId="16">
    <w:abstractNumId w:val="18"/>
  </w:num>
  <w:num w:numId="17">
    <w:abstractNumId w:val="17"/>
  </w:num>
  <w:num w:numId="18">
    <w:abstractNumId w:val="10"/>
  </w:num>
  <w:num w:numId="19">
    <w:abstractNumId w:val="1"/>
  </w:num>
  <w:num w:numId="20">
    <w:abstractNumId w:val="8"/>
  </w:num>
  <w:num w:numId="21">
    <w:abstractNumId w:val="15"/>
  </w:num>
  <w:num w:numId="22">
    <w:abstractNumId w:val="19"/>
  </w:num>
  <w:num w:numId="23">
    <w:abstractNumId w:val="14"/>
  </w:num>
  <w:num w:numId="24">
    <w:abstractNumId w:val="5"/>
  </w:num>
  <w:num w:numId="25">
    <w:abstractNumId w:val="24"/>
  </w:num>
  <w:num w:numId="26">
    <w:abstractNumId w:val="25"/>
  </w:num>
  <w:num w:numId="27">
    <w:abstractNumId w:val="21"/>
  </w:num>
  <w:num w:numId="28">
    <w:abstractNumId w:val="12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3C"/>
    <w:rsid w:val="0001542D"/>
    <w:rsid w:val="00023366"/>
    <w:rsid w:val="000262DF"/>
    <w:rsid w:val="000631BA"/>
    <w:rsid w:val="00095BDB"/>
    <w:rsid w:val="000C7826"/>
    <w:rsid w:val="000F542C"/>
    <w:rsid w:val="00141617"/>
    <w:rsid w:val="001763D6"/>
    <w:rsid w:val="001B1EB7"/>
    <w:rsid w:val="001C6911"/>
    <w:rsid w:val="001D3C6F"/>
    <w:rsid w:val="00223B75"/>
    <w:rsid w:val="0023214B"/>
    <w:rsid w:val="00271155"/>
    <w:rsid w:val="00271EA7"/>
    <w:rsid w:val="002909FA"/>
    <w:rsid w:val="002C490C"/>
    <w:rsid w:val="002C5F0E"/>
    <w:rsid w:val="002D149F"/>
    <w:rsid w:val="002D1ECC"/>
    <w:rsid w:val="002D4A98"/>
    <w:rsid w:val="002E077F"/>
    <w:rsid w:val="002E3EA5"/>
    <w:rsid w:val="00304D93"/>
    <w:rsid w:val="0031737E"/>
    <w:rsid w:val="00390875"/>
    <w:rsid w:val="00395B6D"/>
    <w:rsid w:val="003B7CBC"/>
    <w:rsid w:val="003C7798"/>
    <w:rsid w:val="003D06DA"/>
    <w:rsid w:val="003E7F2C"/>
    <w:rsid w:val="004001F3"/>
    <w:rsid w:val="00415E3E"/>
    <w:rsid w:val="00456FA9"/>
    <w:rsid w:val="0047137B"/>
    <w:rsid w:val="004B3FE0"/>
    <w:rsid w:val="00517D65"/>
    <w:rsid w:val="0052075D"/>
    <w:rsid w:val="00524D3C"/>
    <w:rsid w:val="005438A8"/>
    <w:rsid w:val="005604BC"/>
    <w:rsid w:val="005B17C2"/>
    <w:rsid w:val="005D5772"/>
    <w:rsid w:val="006135F2"/>
    <w:rsid w:val="00641EFE"/>
    <w:rsid w:val="00653595"/>
    <w:rsid w:val="006661C5"/>
    <w:rsid w:val="006B4B70"/>
    <w:rsid w:val="006D7703"/>
    <w:rsid w:val="00703D5C"/>
    <w:rsid w:val="007125C0"/>
    <w:rsid w:val="007475A0"/>
    <w:rsid w:val="007634B5"/>
    <w:rsid w:val="00771AEE"/>
    <w:rsid w:val="007743A1"/>
    <w:rsid w:val="00780E09"/>
    <w:rsid w:val="0079383A"/>
    <w:rsid w:val="007D3AF3"/>
    <w:rsid w:val="00855FF2"/>
    <w:rsid w:val="008847CC"/>
    <w:rsid w:val="008C2951"/>
    <w:rsid w:val="008E65EE"/>
    <w:rsid w:val="008F6083"/>
    <w:rsid w:val="009107CD"/>
    <w:rsid w:val="009118E2"/>
    <w:rsid w:val="009158C3"/>
    <w:rsid w:val="0094614D"/>
    <w:rsid w:val="00951677"/>
    <w:rsid w:val="00956C6B"/>
    <w:rsid w:val="0096714A"/>
    <w:rsid w:val="009676CD"/>
    <w:rsid w:val="00971F99"/>
    <w:rsid w:val="00992DAC"/>
    <w:rsid w:val="009D332D"/>
    <w:rsid w:val="009D7F6E"/>
    <w:rsid w:val="009E3ABC"/>
    <w:rsid w:val="00A023AD"/>
    <w:rsid w:val="00A2568B"/>
    <w:rsid w:val="00A56E37"/>
    <w:rsid w:val="00A76D35"/>
    <w:rsid w:val="00A97CA6"/>
    <w:rsid w:val="00AF19D8"/>
    <w:rsid w:val="00B015F2"/>
    <w:rsid w:val="00B12BE0"/>
    <w:rsid w:val="00B224BC"/>
    <w:rsid w:val="00B30B4A"/>
    <w:rsid w:val="00B61220"/>
    <w:rsid w:val="00B72FAB"/>
    <w:rsid w:val="00B75060"/>
    <w:rsid w:val="00B93F3E"/>
    <w:rsid w:val="00BA4A0F"/>
    <w:rsid w:val="00BD1D93"/>
    <w:rsid w:val="00BF7D0C"/>
    <w:rsid w:val="00C151E9"/>
    <w:rsid w:val="00CA05E1"/>
    <w:rsid w:val="00CB08C0"/>
    <w:rsid w:val="00D1101A"/>
    <w:rsid w:val="00D271AC"/>
    <w:rsid w:val="00D3600B"/>
    <w:rsid w:val="00D625A3"/>
    <w:rsid w:val="00D662B0"/>
    <w:rsid w:val="00D67580"/>
    <w:rsid w:val="00D7502E"/>
    <w:rsid w:val="00E12B76"/>
    <w:rsid w:val="00E62983"/>
    <w:rsid w:val="00E81431"/>
    <w:rsid w:val="00EA1CFA"/>
    <w:rsid w:val="00EC544D"/>
    <w:rsid w:val="00ED2115"/>
    <w:rsid w:val="00ED76B4"/>
    <w:rsid w:val="00ED78BD"/>
    <w:rsid w:val="00EE0342"/>
    <w:rsid w:val="00EF259E"/>
    <w:rsid w:val="00F65885"/>
    <w:rsid w:val="00F73F9E"/>
    <w:rsid w:val="00FE311D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8193"/>
    <o:shapelayout v:ext="edit">
      <o:idmap v:ext="edit" data="1"/>
    </o:shapelayout>
  </w:shapeDefaults>
  <w:decimalSymbol w:val=","/>
  <w:listSeparator w:val=";"/>
  <w14:docId w14:val="72D04FCE"/>
  <w15:docId w15:val="{802E60C4-BDC6-4AA5-A03B-B9D0D866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4D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4D3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04D9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4D9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12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Form_DoPostBackWithOptions(new%20WebForm_PostBackOptions(%22ctl00$MainContentPlaceHolder$DepartmentList$GridView1$ctl05$UnitCodeSelectButton2%22,%20%22%22,%20false,%20%22%22,%20%22/Internet/Item.aspx%22,%20false,%20true)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WebForm_DoPostBackWithOptions(new%20WebForm_PostBackOptions(%22ctl00$MainContentPlaceHolder$DepartmentList$GridView1$ctl05$UnitCodeSelectButton2%22,%20%22%22,%20false,%20%22%22,%20%22/Internet/Item.aspx%22,%20false,%20true)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C59C-4398-432C-BE57-6F203286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1651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13116</CharactersWithSpaces>
  <SharedDoc>false</SharedDoc>
  <HLinks>
    <vt:vector size="12" baseType="variant"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javascript:WebForm_DoPostBackWithOptions(new WebForm_PostBackOptions(%22ctl00$MainContentPlaceHolder$DepartmentList$GridView1$ctl05$UnitCodeSelectButton2%22, %22%22, false, %22%22, %22/Internet/Item.aspx%22, false, true))</vt:lpwstr>
      </vt:variant>
      <vt:variant>
        <vt:lpwstr/>
      </vt:variant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javascript:WebForm_DoPostBackWithOptions(new WebForm_PostBackOptions(%22ctl00$MainContentPlaceHolder$DepartmentList$GridView1$ctl05$UnitCodeSelectButton2%22, %22%22, false, %22%22, %22/Internet/Item.aspx%22, false, true))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anna.jamrych</dc:creator>
  <cp:lastModifiedBy>Iwona Lipka</cp:lastModifiedBy>
  <cp:revision>2</cp:revision>
  <cp:lastPrinted>2014-02-28T13:00:00Z</cp:lastPrinted>
  <dcterms:created xsi:type="dcterms:W3CDTF">2019-01-07T14:57:00Z</dcterms:created>
  <dcterms:modified xsi:type="dcterms:W3CDTF">2019-01-07T14:57:00Z</dcterms:modified>
</cp:coreProperties>
</file>