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BB" w:rsidRDefault="00D939BB" w:rsidP="00D939BB">
      <w:pPr>
        <w:tabs>
          <w:tab w:val="left" w:pos="2010"/>
        </w:tabs>
        <w:spacing w:after="120" w:line="360" w:lineRule="auto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A22E2D">
        <w:rPr>
          <w:rFonts w:ascii="Arial" w:eastAsia="Calibri" w:hAnsi="Arial" w:cs="Arial"/>
          <w:sz w:val="28"/>
          <w:szCs w:val="28"/>
        </w:rPr>
        <w:t xml:space="preserve">Katedra Protetyki Stomatologicznej </w:t>
      </w:r>
    </w:p>
    <w:p w:rsidR="00D939BB" w:rsidRDefault="00D939BB" w:rsidP="00D939BB">
      <w:pPr>
        <w:tabs>
          <w:tab w:val="left" w:pos="2010"/>
        </w:tabs>
        <w:spacing w:after="120" w:line="360" w:lineRule="auto"/>
        <w:rPr>
          <w:rFonts w:ascii="Arial" w:eastAsia="Calibri" w:hAnsi="Arial" w:cs="Arial"/>
          <w:sz w:val="28"/>
          <w:szCs w:val="28"/>
        </w:rPr>
      </w:pPr>
      <w:r w:rsidRPr="00A22E2D">
        <w:rPr>
          <w:rFonts w:ascii="Arial" w:eastAsia="Calibri" w:hAnsi="Arial" w:cs="Arial"/>
          <w:sz w:val="28"/>
          <w:szCs w:val="28"/>
        </w:rPr>
        <w:t>Warszawski Uniwersytet Medyczn</w:t>
      </w:r>
      <w:r>
        <w:rPr>
          <w:rFonts w:ascii="Arial" w:eastAsia="Calibri" w:hAnsi="Arial" w:cs="Arial"/>
          <w:sz w:val="28"/>
          <w:szCs w:val="28"/>
        </w:rPr>
        <w:t>y</w:t>
      </w:r>
    </w:p>
    <w:p w:rsidR="00D939BB" w:rsidRDefault="00D939BB" w:rsidP="00D939BB">
      <w:pPr>
        <w:tabs>
          <w:tab w:val="left" w:pos="2010"/>
        </w:tabs>
        <w:spacing w:after="120" w:line="360" w:lineRule="auto"/>
        <w:rPr>
          <w:rFonts w:ascii="Arial" w:eastAsia="Calibri" w:hAnsi="Arial" w:cs="Arial"/>
          <w:sz w:val="28"/>
          <w:szCs w:val="28"/>
        </w:rPr>
      </w:pPr>
    </w:p>
    <w:p w:rsidR="00D939BB" w:rsidRDefault="00D939BB" w:rsidP="00D939BB">
      <w:pPr>
        <w:spacing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A22E2D">
        <w:rPr>
          <w:rFonts w:ascii="Arial" w:eastAsia="Calibri" w:hAnsi="Arial" w:cs="Arial"/>
          <w:sz w:val="28"/>
          <w:szCs w:val="28"/>
        </w:rPr>
        <w:t xml:space="preserve">lek. dent. Mariusz </w:t>
      </w:r>
      <w:proofErr w:type="spellStart"/>
      <w:r w:rsidRPr="00A22E2D">
        <w:rPr>
          <w:rFonts w:ascii="Arial" w:eastAsia="Calibri" w:hAnsi="Arial" w:cs="Arial"/>
          <w:sz w:val="28"/>
          <w:szCs w:val="28"/>
        </w:rPr>
        <w:t>Cierech</w:t>
      </w:r>
      <w:proofErr w:type="spellEnd"/>
    </w:p>
    <w:p w:rsidR="00D939BB" w:rsidRPr="00A22E2D" w:rsidRDefault="00D939BB" w:rsidP="00D939BB">
      <w:pPr>
        <w:spacing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D939BB" w:rsidRDefault="00D939BB" w:rsidP="00D939BB">
      <w:pPr>
        <w:tabs>
          <w:tab w:val="left" w:pos="2010"/>
        </w:tabs>
        <w:spacing w:after="12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22E2D">
        <w:rPr>
          <w:rFonts w:ascii="Arial" w:eastAsia="Calibri" w:hAnsi="Arial" w:cs="Arial"/>
          <w:b/>
          <w:sz w:val="32"/>
          <w:szCs w:val="32"/>
        </w:rPr>
        <w:t xml:space="preserve">Znaczenie modyfikacji polimetakrylanu metylu (PMMA) </w:t>
      </w:r>
      <w:proofErr w:type="spellStart"/>
      <w:r w:rsidRPr="00A22E2D">
        <w:rPr>
          <w:rFonts w:ascii="Arial" w:eastAsia="Calibri" w:hAnsi="Arial" w:cs="Arial"/>
          <w:b/>
          <w:sz w:val="32"/>
          <w:szCs w:val="32"/>
        </w:rPr>
        <w:t>nanocząstkami</w:t>
      </w:r>
      <w:proofErr w:type="spellEnd"/>
      <w:r w:rsidRPr="00A22E2D">
        <w:rPr>
          <w:rFonts w:ascii="Arial" w:eastAsia="Calibri" w:hAnsi="Arial" w:cs="Arial"/>
          <w:b/>
          <w:sz w:val="32"/>
          <w:szCs w:val="32"/>
        </w:rPr>
        <w:t xml:space="preserve"> tlenku cynku dla formowania </w:t>
      </w:r>
    </w:p>
    <w:p w:rsidR="00D939BB" w:rsidRPr="00A22E2D" w:rsidRDefault="00D939BB" w:rsidP="00D939BB">
      <w:pPr>
        <w:tabs>
          <w:tab w:val="left" w:pos="2010"/>
        </w:tabs>
        <w:spacing w:after="12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 w:rsidRPr="00A22E2D">
        <w:rPr>
          <w:rFonts w:ascii="Arial" w:eastAsia="Calibri" w:hAnsi="Arial" w:cs="Arial"/>
          <w:b/>
          <w:sz w:val="32"/>
          <w:szCs w:val="32"/>
        </w:rPr>
        <w:t>biofilmu</w:t>
      </w:r>
      <w:proofErr w:type="spellEnd"/>
      <w:r w:rsidRPr="00A22E2D">
        <w:rPr>
          <w:rFonts w:ascii="Arial" w:eastAsia="Calibri" w:hAnsi="Arial" w:cs="Arial"/>
          <w:b/>
          <w:sz w:val="32"/>
          <w:szCs w:val="32"/>
        </w:rPr>
        <w:t xml:space="preserve"> grzybiczego</w:t>
      </w:r>
    </w:p>
    <w:p w:rsidR="00D939BB" w:rsidRPr="00A22E2D" w:rsidRDefault="00D939BB" w:rsidP="00D939BB">
      <w:pPr>
        <w:tabs>
          <w:tab w:val="left" w:pos="2010"/>
        </w:tabs>
        <w:spacing w:after="120" w:line="360" w:lineRule="auto"/>
        <w:rPr>
          <w:rFonts w:ascii="Arial" w:eastAsia="Calibri" w:hAnsi="Arial" w:cs="Arial"/>
          <w:sz w:val="28"/>
          <w:szCs w:val="28"/>
        </w:rPr>
      </w:pPr>
    </w:p>
    <w:p w:rsidR="00D939BB" w:rsidRPr="00A22E2D" w:rsidRDefault="00D939BB" w:rsidP="00D939BB">
      <w:pPr>
        <w:tabs>
          <w:tab w:val="left" w:pos="2010"/>
        </w:tabs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22E2D">
        <w:rPr>
          <w:rFonts w:ascii="Arial" w:eastAsia="Calibri" w:hAnsi="Arial" w:cs="Arial"/>
          <w:b/>
          <w:sz w:val="28"/>
          <w:szCs w:val="28"/>
        </w:rPr>
        <w:t xml:space="preserve">Rozprawa na stopień naukowy doktora nauk medycznych </w:t>
      </w:r>
    </w:p>
    <w:p w:rsidR="00D939BB" w:rsidRPr="00A22E2D" w:rsidRDefault="00D939BB" w:rsidP="00D939BB">
      <w:pPr>
        <w:tabs>
          <w:tab w:val="left" w:pos="2010"/>
        </w:tabs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22E2D">
        <w:rPr>
          <w:rFonts w:ascii="Arial" w:eastAsia="Calibri" w:hAnsi="Arial" w:cs="Arial"/>
          <w:b/>
          <w:sz w:val="28"/>
          <w:szCs w:val="28"/>
        </w:rPr>
        <w:t>w zakresie stomatologii</w:t>
      </w:r>
    </w:p>
    <w:p w:rsidR="00D939BB" w:rsidRPr="00A22E2D" w:rsidRDefault="00D939BB" w:rsidP="00D939BB">
      <w:pPr>
        <w:tabs>
          <w:tab w:val="left" w:pos="2010"/>
        </w:tabs>
        <w:spacing w:after="120" w:line="360" w:lineRule="auto"/>
        <w:rPr>
          <w:rFonts w:ascii="Arial" w:eastAsia="Calibri" w:hAnsi="Arial" w:cs="Arial"/>
          <w:sz w:val="28"/>
          <w:szCs w:val="28"/>
        </w:rPr>
      </w:pPr>
    </w:p>
    <w:p w:rsidR="00D939BB" w:rsidRPr="00A22E2D" w:rsidRDefault="00D939BB" w:rsidP="00D939BB">
      <w:pPr>
        <w:tabs>
          <w:tab w:val="left" w:pos="2010"/>
        </w:tabs>
        <w:spacing w:after="120" w:line="360" w:lineRule="auto"/>
        <w:rPr>
          <w:rFonts w:ascii="Arial" w:eastAsia="Calibri" w:hAnsi="Arial" w:cs="Arial"/>
          <w:sz w:val="28"/>
          <w:szCs w:val="28"/>
        </w:rPr>
      </w:pPr>
      <w:r w:rsidRPr="004F4D9C">
        <w:rPr>
          <w:rFonts w:ascii="Arial" w:eastAsia="Calibri" w:hAnsi="Arial" w:cs="Arial"/>
          <w:sz w:val="28"/>
          <w:szCs w:val="28"/>
        </w:rPr>
        <w:t xml:space="preserve">Promotor:  prof. dr hab. n. med. </w:t>
      </w:r>
      <w:r>
        <w:rPr>
          <w:rFonts w:ascii="Arial" w:eastAsia="Calibri" w:hAnsi="Arial" w:cs="Arial"/>
          <w:sz w:val="28"/>
          <w:szCs w:val="28"/>
        </w:rPr>
        <w:t>Elżbieta Mierzwińska-</w:t>
      </w:r>
      <w:r w:rsidRPr="00A22E2D">
        <w:rPr>
          <w:rFonts w:ascii="Arial" w:eastAsia="Calibri" w:hAnsi="Arial" w:cs="Arial"/>
          <w:sz w:val="28"/>
          <w:szCs w:val="28"/>
        </w:rPr>
        <w:t>Nastalska</w:t>
      </w:r>
    </w:p>
    <w:p w:rsidR="00D939BB" w:rsidRDefault="00D939BB" w:rsidP="00D939BB">
      <w:pPr>
        <w:tabs>
          <w:tab w:val="left" w:pos="2010"/>
        </w:tabs>
        <w:spacing w:after="120" w:line="360" w:lineRule="auto"/>
        <w:rPr>
          <w:rFonts w:ascii="Arial" w:eastAsia="Calibri" w:hAnsi="Arial" w:cs="Arial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064A1E6" wp14:editId="3FA3C87A">
            <wp:simplePos x="0" y="0"/>
            <wp:positionH relativeFrom="column">
              <wp:posOffset>1881505</wp:posOffset>
            </wp:positionH>
            <wp:positionV relativeFrom="paragraph">
              <wp:posOffset>184150</wp:posOffset>
            </wp:positionV>
            <wp:extent cx="1990725" cy="1905000"/>
            <wp:effectExtent l="0" t="0" r="0" b="0"/>
            <wp:wrapNone/>
            <wp:docPr id="1" name="Obraz 1" descr="http://wld.wum.edu.pl/sites/wld.wum.edu.pl/themes/imbu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ld.wum.edu.pl/sites/wld.wum.edu.pl/themes/imbug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9BB" w:rsidRPr="00A22E2D" w:rsidRDefault="00D939BB" w:rsidP="00D939BB">
      <w:pPr>
        <w:tabs>
          <w:tab w:val="left" w:pos="2010"/>
        </w:tabs>
        <w:spacing w:after="120" w:line="360" w:lineRule="auto"/>
        <w:rPr>
          <w:rFonts w:ascii="Arial" w:eastAsia="Calibri" w:hAnsi="Arial" w:cs="Arial"/>
          <w:sz w:val="28"/>
          <w:szCs w:val="28"/>
        </w:rPr>
      </w:pPr>
    </w:p>
    <w:p w:rsidR="00D939BB" w:rsidRPr="00A22E2D" w:rsidRDefault="00D939BB" w:rsidP="00D939BB">
      <w:pPr>
        <w:tabs>
          <w:tab w:val="left" w:pos="2010"/>
        </w:tabs>
        <w:spacing w:line="360" w:lineRule="auto"/>
        <w:jc w:val="center"/>
        <w:rPr>
          <w:rFonts w:ascii="Arial" w:eastAsia="Calibri" w:hAnsi="Arial" w:cs="Arial"/>
          <w:noProof/>
          <w:sz w:val="28"/>
          <w:szCs w:val="28"/>
          <w:lang w:eastAsia="pl-PL"/>
        </w:rPr>
      </w:pPr>
    </w:p>
    <w:p w:rsidR="00D939BB" w:rsidRPr="00A22E2D" w:rsidRDefault="00D939BB" w:rsidP="00D939BB">
      <w:pPr>
        <w:tabs>
          <w:tab w:val="left" w:pos="2010"/>
        </w:tabs>
        <w:spacing w:line="360" w:lineRule="auto"/>
        <w:jc w:val="center"/>
        <w:rPr>
          <w:rFonts w:ascii="Arial" w:eastAsia="Calibri" w:hAnsi="Arial" w:cs="Arial"/>
          <w:noProof/>
          <w:sz w:val="28"/>
          <w:szCs w:val="28"/>
          <w:lang w:eastAsia="pl-PL"/>
        </w:rPr>
      </w:pPr>
    </w:p>
    <w:p w:rsidR="00D939BB" w:rsidRDefault="00D939BB" w:rsidP="00D939BB">
      <w:pPr>
        <w:tabs>
          <w:tab w:val="left" w:pos="2010"/>
        </w:tabs>
        <w:spacing w:after="12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D939BB" w:rsidRDefault="00D939BB" w:rsidP="00D939BB">
      <w:pPr>
        <w:tabs>
          <w:tab w:val="left" w:pos="2010"/>
        </w:tabs>
        <w:spacing w:after="12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D939BB" w:rsidRDefault="00D939BB" w:rsidP="00D939BB">
      <w:pPr>
        <w:tabs>
          <w:tab w:val="left" w:pos="2010"/>
        </w:tabs>
        <w:spacing w:after="120"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A22E2D">
        <w:rPr>
          <w:rFonts w:ascii="Arial" w:eastAsia="Calibri" w:hAnsi="Arial" w:cs="Arial"/>
          <w:sz w:val="28"/>
          <w:szCs w:val="28"/>
        </w:rPr>
        <w:t xml:space="preserve">Obrona rozprawy doktorskiej przed </w:t>
      </w:r>
    </w:p>
    <w:p w:rsidR="00D939BB" w:rsidRPr="00A22E2D" w:rsidRDefault="00D939BB" w:rsidP="00D939BB">
      <w:pPr>
        <w:tabs>
          <w:tab w:val="left" w:pos="2010"/>
        </w:tabs>
        <w:spacing w:after="120"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A22E2D">
        <w:rPr>
          <w:rFonts w:ascii="Arial" w:eastAsia="Calibri" w:hAnsi="Arial" w:cs="Arial"/>
          <w:sz w:val="28"/>
          <w:szCs w:val="28"/>
        </w:rPr>
        <w:t xml:space="preserve">Radą Wydziału Lekarsko-Dentystycznego </w:t>
      </w:r>
    </w:p>
    <w:p w:rsidR="00D939BB" w:rsidRPr="00A22E2D" w:rsidRDefault="00D939BB" w:rsidP="00D939BB">
      <w:pPr>
        <w:tabs>
          <w:tab w:val="left" w:pos="2010"/>
        </w:tabs>
        <w:spacing w:after="120"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A22E2D">
        <w:rPr>
          <w:rFonts w:ascii="Arial" w:eastAsia="Calibri" w:hAnsi="Arial" w:cs="Arial"/>
          <w:sz w:val="28"/>
          <w:szCs w:val="28"/>
        </w:rPr>
        <w:t>Warszawskiego Uniwersytetu Medycznego</w:t>
      </w:r>
    </w:p>
    <w:p w:rsidR="00D939BB" w:rsidRPr="00A22E2D" w:rsidRDefault="00D939BB" w:rsidP="00D939BB">
      <w:pPr>
        <w:tabs>
          <w:tab w:val="left" w:pos="2010"/>
        </w:tabs>
        <w:spacing w:after="120"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A22E2D">
        <w:rPr>
          <w:rFonts w:ascii="Arial" w:eastAsia="Calibri" w:hAnsi="Arial" w:cs="Arial"/>
          <w:sz w:val="28"/>
          <w:szCs w:val="28"/>
        </w:rPr>
        <w:t>Warszawa  2016</w:t>
      </w:r>
    </w:p>
    <w:p w:rsidR="00D939BB" w:rsidRPr="000000A5" w:rsidRDefault="00D939BB" w:rsidP="00D939BB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0000A5">
        <w:rPr>
          <w:rFonts w:ascii="Arial" w:hAnsi="Arial" w:cs="Arial"/>
          <w:b/>
          <w:sz w:val="28"/>
          <w:szCs w:val="24"/>
        </w:rPr>
        <w:lastRenderedPageBreak/>
        <w:t>Streszczenie</w:t>
      </w:r>
    </w:p>
    <w:p w:rsidR="00D939BB" w:rsidRPr="000000A5" w:rsidRDefault="00D939BB" w:rsidP="00D939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39BB" w:rsidRDefault="00D939BB" w:rsidP="00D939BB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22E2D">
        <w:rPr>
          <w:rFonts w:ascii="Arial" w:hAnsi="Arial" w:cs="Arial"/>
          <w:b/>
          <w:i/>
          <w:sz w:val="24"/>
          <w:szCs w:val="24"/>
        </w:rPr>
        <w:t>Wstęp</w:t>
      </w:r>
    </w:p>
    <w:p w:rsidR="00D939BB" w:rsidRPr="00C60C99" w:rsidRDefault="00D939BB" w:rsidP="00D939BB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939BB" w:rsidRPr="00A22E2D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E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22E2D">
        <w:rPr>
          <w:rFonts w:ascii="Arial" w:hAnsi="Arial" w:cs="Arial"/>
          <w:sz w:val="24"/>
          <w:szCs w:val="24"/>
        </w:rPr>
        <w:t xml:space="preserve">Wraz ze starzeniem się społeczeństwa </w:t>
      </w:r>
      <w:r>
        <w:rPr>
          <w:rFonts w:ascii="Arial" w:hAnsi="Arial" w:cs="Arial"/>
          <w:sz w:val="24"/>
          <w:szCs w:val="24"/>
        </w:rPr>
        <w:t xml:space="preserve">i występowaniem braków zębowych </w:t>
      </w:r>
      <w:r w:rsidRPr="00A22E2D">
        <w:rPr>
          <w:rFonts w:ascii="Arial" w:hAnsi="Arial" w:cs="Arial"/>
          <w:sz w:val="24"/>
          <w:szCs w:val="24"/>
        </w:rPr>
        <w:t xml:space="preserve">zwiększa się zapotrzebowanie na leczenie protetyczne z zastosowaniem protez częściowych lub całkowitych. Płyta protezy wykonana z polimetakrylanu metylu (PMMA) stwarza specyficzne warunki w jamie ustnej predysponujące do powstawania </w:t>
      </w:r>
      <w:proofErr w:type="spellStart"/>
      <w:r w:rsidRPr="00A22E2D">
        <w:rPr>
          <w:rFonts w:ascii="Arial" w:hAnsi="Arial" w:cs="Arial"/>
          <w:sz w:val="24"/>
          <w:szCs w:val="24"/>
        </w:rPr>
        <w:t>stomatopatii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protetycznych powikłanych infekcją grzybiczą. PMMA posiada akceptowalne z klinicznego punktu widzenia właściw</w:t>
      </w:r>
      <w:r>
        <w:rPr>
          <w:rFonts w:ascii="Arial" w:hAnsi="Arial" w:cs="Arial"/>
          <w:sz w:val="24"/>
          <w:szCs w:val="24"/>
        </w:rPr>
        <w:t>ości mechaniczne, natomiast</w:t>
      </w:r>
      <w:r w:rsidRPr="00A22E2D">
        <w:rPr>
          <w:rFonts w:ascii="Arial" w:hAnsi="Arial" w:cs="Arial"/>
          <w:sz w:val="24"/>
          <w:szCs w:val="24"/>
        </w:rPr>
        <w:t xml:space="preserve"> podstawową wadą jest łatwość</w:t>
      </w:r>
      <w:r>
        <w:rPr>
          <w:rFonts w:ascii="Arial" w:hAnsi="Arial" w:cs="Arial"/>
          <w:sz w:val="24"/>
          <w:szCs w:val="24"/>
        </w:rPr>
        <w:t xml:space="preserve"> odkładania się na</w:t>
      </w:r>
      <w:r w:rsidRPr="00A22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jego </w:t>
      </w:r>
      <w:r w:rsidRPr="00A22E2D">
        <w:rPr>
          <w:rFonts w:ascii="Arial" w:hAnsi="Arial" w:cs="Arial"/>
          <w:sz w:val="24"/>
          <w:szCs w:val="24"/>
        </w:rPr>
        <w:t xml:space="preserve">powierzchni </w:t>
      </w:r>
      <w:proofErr w:type="spellStart"/>
      <w:r w:rsidRPr="00A22E2D">
        <w:rPr>
          <w:rFonts w:ascii="Arial" w:hAnsi="Arial" w:cs="Arial"/>
          <w:sz w:val="24"/>
          <w:szCs w:val="24"/>
        </w:rPr>
        <w:t>biofilmu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grzybiczego. Infekcja </w:t>
      </w:r>
      <w:r>
        <w:rPr>
          <w:rFonts w:ascii="Arial" w:hAnsi="Arial" w:cs="Arial"/>
          <w:sz w:val="24"/>
          <w:szCs w:val="24"/>
        </w:rPr>
        <w:t xml:space="preserve">może prowadzić </w:t>
      </w:r>
      <w:r w:rsidRPr="00A22E2D">
        <w:rPr>
          <w:rFonts w:ascii="Arial" w:hAnsi="Arial" w:cs="Arial"/>
          <w:sz w:val="24"/>
          <w:szCs w:val="24"/>
        </w:rPr>
        <w:t xml:space="preserve">do miejscowych stanów zapalnych, jak również oddziaływać ogólnoustrojowo, co w skrajnych przypadkach </w:t>
      </w:r>
      <w:r>
        <w:rPr>
          <w:rFonts w:ascii="Arial" w:hAnsi="Arial" w:cs="Arial"/>
          <w:sz w:val="24"/>
          <w:szCs w:val="24"/>
        </w:rPr>
        <w:t>może być przyczyną</w:t>
      </w:r>
      <w:r w:rsidRPr="00A22E2D">
        <w:rPr>
          <w:rFonts w:ascii="Arial" w:hAnsi="Arial" w:cs="Arial"/>
          <w:sz w:val="24"/>
          <w:szCs w:val="24"/>
        </w:rPr>
        <w:t xml:space="preserve"> aspiracyjnego zapalenia płuc lub uogólnionej </w:t>
      </w:r>
      <w:proofErr w:type="spellStart"/>
      <w:r w:rsidRPr="00A22E2D">
        <w:rPr>
          <w:rFonts w:ascii="Arial" w:hAnsi="Arial" w:cs="Arial"/>
          <w:sz w:val="24"/>
          <w:szCs w:val="24"/>
        </w:rPr>
        <w:t>fungemii</w:t>
      </w:r>
      <w:proofErr w:type="spellEnd"/>
      <w:r w:rsidRPr="00A22E2D">
        <w:rPr>
          <w:rFonts w:ascii="Arial" w:hAnsi="Arial" w:cs="Arial"/>
          <w:sz w:val="24"/>
          <w:szCs w:val="24"/>
        </w:rPr>
        <w:t>. Obecnie próbuje się stworzyć na powierzchni PMMA hydrofilną warstwę utrudniającą adhezję drobnoustrojów lub modyfikować cały skład chemiczny tworzywa np. pop</w:t>
      </w:r>
      <w:r>
        <w:rPr>
          <w:rFonts w:ascii="Arial" w:hAnsi="Arial" w:cs="Arial"/>
          <w:sz w:val="24"/>
          <w:szCs w:val="24"/>
        </w:rPr>
        <w:t xml:space="preserve">rzez domieszkowanie </w:t>
      </w:r>
      <w:proofErr w:type="spellStart"/>
      <w:r>
        <w:rPr>
          <w:rFonts w:ascii="Arial" w:hAnsi="Arial" w:cs="Arial"/>
          <w:sz w:val="24"/>
          <w:szCs w:val="24"/>
        </w:rPr>
        <w:t>nanocząstkami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różnych związków chemicznych. </w:t>
      </w:r>
      <w:r w:rsidRPr="009D002C">
        <w:rPr>
          <w:rFonts w:ascii="Arial" w:hAnsi="Arial" w:cs="Arial"/>
          <w:sz w:val="24"/>
          <w:szCs w:val="24"/>
        </w:rPr>
        <w:t xml:space="preserve">Najlepiej poznana dotychczas jest modyfikacja tworzywa za pomocą </w:t>
      </w:r>
      <w:proofErr w:type="spellStart"/>
      <w:r w:rsidRPr="009D002C">
        <w:rPr>
          <w:rFonts w:ascii="Arial" w:hAnsi="Arial" w:cs="Arial"/>
          <w:sz w:val="24"/>
          <w:szCs w:val="24"/>
        </w:rPr>
        <w:t>nanocząstek</w:t>
      </w:r>
      <w:proofErr w:type="spellEnd"/>
      <w:r w:rsidRPr="009D002C">
        <w:rPr>
          <w:rFonts w:ascii="Arial" w:hAnsi="Arial" w:cs="Arial"/>
          <w:sz w:val="24"/>
          <w:szCs w:val="24"/>
        </w:rPr>
        <w:t xml:space="preserve"> srebra o udowodnionych właściwościach antybakteryjnych zarówno dla bakterii gram dodatnich, gram ujemnych</w:t>
      </w:r>
      <w:r>
        <w:rPr>
          <w:rFonts w:ascii="Arial" w:hAnsi="Arial" w:cs="Arial"/>
          <w:sz w:val="24"/>
          <w:szCs w:val="24"/>
        </w:rPr>
        <w:t>, jak i</w:t>
      </w:r>
      <w:r w:rsidRPr="009D002C">
        <w:rPr>
          <w:rFonts w:ascii="Arial" w:hAnsi="Arial" w:cs="Arial"/>
          <w:sz w:val="24"/>
          <w:szCs w:val="24"/>
        </w:rPr>
        <w:t xml:space="preserve"> szczepów opornych na stosowane antybiotyki</w:t>
      </w:r>
      <w:r>
        <w:rPr>
          <w:rFonts w:ascii="Arial" w:hAnsi="Arial" w:cs="Arial"/>
          <w:sz w:val="24"/>
          <w:szCs w:val="24"/>
        </w:rPr>
        <w:t xml:space="preserve">. </w:t>
      </w:r>
      <w:r w:rsidRPr="008340B9">
        <w:rPr>
          <w:rFonts w:ascii="Arial" w:eastAsia="Calibri" w:hAnsi="Arial" w:cs="Arial"/>
          <w:sz w:val="24"/>
          <w:szCs w:val="24"/>
        </w:rPr>
        <w:t>Podstawowym ograniczeniem są mocne, brązowe przebarwienia PMMA po inkorporacji Ag związane z procesami utleniania, co znacznie ogranicza możliwości zastosowania klinicznego nowego biomateriału.</w:t>
      </w:r>
      <w:r>
        <w:rPr>
          <w:rFonts w:ascii="Arial" w:eastAsia="Calibri" w:hAnsi="Arial" w:cs="Arial"/>
          <w:sz w:val="24"/>
          <w:szCs w:val="24"/>
        </w:rPr>
        <w:t xml:space="preserve"> Dlatego uzasadnione jest szukanie innych </w:t>
      </w:r>
      <w:proofErr w:type="spellStart"/>
      <w:r>
        <w:rPr>
          <w:rFonts w:ascii="Arial" w:eastAsia="Calibri" w:hAnsi="Arial" w:cs="Arial"/>
          <w:sz w:val="24"/>
          <w:szCs w:val="24"/>
        </w:rPr>
        <w:t>nanozwiązków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chemicznych z zamiarem ich inkorporacji do PMMA i wykorzystania posiadanych właściwości mikrobiologicznych. </w:t>
      </w:r>
    </w:p>
    <w:p w:rsidR="00D939BB" w:rsidRPr="00A22E2D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39BB" w:rsidRDefault="00D939BB" w:rsidP="00D939BB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22E2D">
        <w:rPr>
          <w:rFonts w:ascii="Arial" w:hAnsi="Arial" w:cs="Arial"/>
          <w:b/>
          <w:i/>
          <w:sz w:val="24"/>
          <w:szCs w:val="24"/>
        </w:rPr>
        <w:t>Cel pracy</w:t>
      </w:r>
    </w:p>
    <w:p w:rsidR="00D939BB" w:rsidRPr="007A7366" w:rsidRDefault="00D939BB" w:rsidP="00D939BB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939BB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E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</w:t>
      </w:r>
      <w:r w:rsidRPr="00533335">
        <w:rPr>
          <w:rFonts w:ascii="Arial" w:hAnsi="Arial" w:cs="Arial"/>
          <w:sz w:val="24"/>
          <w:szCs w:val="24"/>
        </w:rPr>
        <w:t xml:space="preserve">elem pracy było uzyskanie nanokompozytu polimetakrylanu metylu z wprowadzonymi </w:t>
      </w:r>
      <w:proofErr w:type="spellStart"/>
      <w:r w:rsidRPr="00533335">
        <w:rPr>
          <w:rFonts w:ascii="Arial" w:hAnsi="Arial" w:cs="Arial"/>
          <w:sz w:val="24"/>
          <w:szCs w:val="24"/>
        </w:rPr>
        <w:t>nanocząstkami</w:t>
      </w:r>
      <w:proofErr w:type="spellEnd"/>
      <w:r w:rsidRPr="00533335">
        <w:rPr>
          <w:rFonts w:ascii="Arial" w:hAnsi="Arial" w:cs="Arial"/>
          <w:sz w:val="24"/>
          <w:szCs w:val="24"/>
        </w:rPr>
        <w:t xml:space="preserve"> tlenku</w:t>
      </w:r>
      <w:r>
        <w:rPr>
          <w:rFonts w:ascii="Arial" w:hAnsi="Arial" w:cs="Arial"/>
          <w:sz w:val="24"/>
          <w:szCs w:val="24"/>
        </w:rPr>
        <w:t xml:space="preserve"> </w:t>
      </w:r>
      <w:r w:rsidRPr="00533335">
        <w:rPr>
          <w:rFonts w:ascii="Arial" w:hAnsi="Arial" w:cs="Arial"/>
          <w:sz w:val="24"/>
          <w:szCs w:val="24"/>
        </w:rPr>
        <w:t>cynku</w:t>
      </w:r>
      <w:r>
        <w:rPr>
          <w:rFonts w:ascii="Arial" w:hAnsi="Arial" w:cs="Arial"/>
          <w:sz w:val="24"/>
          <w:szCs w:val="24"/>
        </w:rPr>
        <w:t xml:space="preserve"> (PMMA – </w:t>
      </w:r>
      <w:proofErr w:type="spellStart"/>
      <w:r>
        <w:rPr>
          <w:rFonts w:ascii="Arial" w:hAnsi="Arial" w:cs="Arial"/>
          <w:sz w:val="24"/>
          <w:szCs w:val="24"/>
        </w:rPr>
        <w:t>ZnO-NPs</w:t>
      </w:r>
      <w:proofErr w:type="spellEnd"/>
      <w:r>
        <w:rPr>
          <w:rFonts w:ascii="Arial" w:hAnsi="Arial" w:cs="Arial"/>
          <w:sz w:val="24"/>
          <w:szCs w:val="24"/>
        </w:rPr>
        <w:t>),</w:t>
      </w:r>
      <w:r w:rsidRPr="00533335">
        <w:rPr>
          <w:rFonts w:ascii="Arial" w:hAnsi="Arial" w:cs="Arial"/>
          <w:sz w:val="24"/>
          <w:szCs w:val="24"/>
        </w:rPr>
        <w:t xml:space="preserve"> jako alternatywnego materiału </w:t>
      </w:r>
      <w:r>
        <w:rPr>
          <w:rFonts w:ascii="Arial" w:hAnsi="Arial" w:cs="Arial"/>
          <w:sz w:val="24"/>
          <w:szCs w:val="24"/>
        </w:rPr>
        <w:t>w wykonawstwie</w:t>
      </w:r>
      <w:r w:rsidRPr="00533335">
        <w:rPr>
          <w:rFonts w:ascii="Arial" w:hAnsi="Arial" w:cs="Arial"/>
          <w:sz w:val="24"/>
          <w:szCs w:val="24"/>
        </w:rPr>
        <w:t xml:space="preserve"> protez stomatologicznych oraz zbadanie jego właściwości przeciwgrzybiczych. </w:t>
      </w:r>
    </w:p>
    <w:p w:rsidR="00D939BB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39BB" w:rsidRPr="00A22E2D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39BB" w:rsidRDefault="00D939BB" w:rsidP="00D939BB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22E2D">
        <w:rPr>
          <w:rFonts w:ascii="Arial" w:hAnsi="Arial" w:cs="Arial"/>
          <w:b/>
          <w:i/>
          <w:sz w:val="24"/>
          <w:szCs w:val="24"/>
        </w:rPr>
        <w:t xml:space="preserve">Materiał i Metody </w:t>
      </w:r>
    </w:p>
    <w:p w:rsidR="00D939BB" w:rsidRPr="00A22E2D" w:rsidRDefault="00D939BB" w:rsidP="00D939BB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939BB" w:rsidRPr="00A22E2D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Materiałem do badań było tworzywo akrylowe (polimetakrylan metylu – PMMA), do którego inkorporowano </w:t>
      </w:r>
      <w:proofErr w:type="spellStart"/>
      <w:r>
        <w:rPr>
          <w:rFonts w:ascii="Arial" w:hAnsi="Arial" w:cs="Arial"/>
          <w:sz w:val="24"/>
          <w:szCs w:val="24"/>
        </w:rPr>
        <w:t>nanocząstki</w:t>
      </w:r>
      <w:proofErr w:type="spellEnd"/>
      <w:r>
        <w:rPr>
          <w:rFonts w:ascii="Arial" w:hAnsi="Arial" w:cs="Arial"/>
          <w:sz w:val="24"/>
          <w:szCs w:val="24"/>
        </w:rPr>
        <w:t xml:space="preserve"> tlenku cynku pozyskując w ten sposób  nanokompozyt </w:t>
      </w:r>
      <w:r w:rsidRPr="00A22E2D">
        <w:rPr>
          <w:rFonts w:ascii="Arial" w:hAnsi="Arial" w:cs="Arial"/>
          <w:sz w:val="24"/>
          <w:szCs w:val="24"/>
        </w:rPr>
        <w:t>(stężenie wagowe 2,5%, 5%, 7,5%)</w:t>
      </w:r>
      <w:r>
        <w:rPr>
          <w:rFonts w:ascii="Arial" w:hAnsi="Arial" w:cs="Arial"/>
          <w:sz w:val="24"/>
          <w:szCs w:val="24"/>
        </w:rPr>
        <w:t xml:space="preserve">. Dodatkowo na powierzchni spolimeryzowanego PMMA wytworzono przy użyciu metody sonicznej warstwę </w:t>
      </w:r>
      <w:proofErr w:type="spellStart"/>
      <w:r>
        <w:rPr>
          <w:rFonts w:ascii="Arial" w:hAnsi="Arial" w:cs="Arial"/>
          <w:sz w:val="24"/>
          <w:szCs w:val="24"/>
        </w:rPr>
        <w:t>ZnO-NPs</w:t>
      </w:r>
      <w:proofErr w:type="spellEnd"/>
      <w:r>
        <w:rPr>
          <w:rFonts w:ascii="Arial" w:hAnsi="Arial" w:cs="Arial"/>
          <w:sz w:val="24"/>
          <w:szCs w:val="24"/>
        </w:rPr>
        <w:t xml:space="preserve"> (typ </w:t>
      </w:r>
      <w:proofErr w:type="spellStart"/>
      <w:r>
        <w:rPr>
          <w:rFonts w:ascii="Arial" w:hAnsi="Arial" w:cs="Arial"/>
          <w:sz w:val="24"/>
          <w:szCs w:val="24"/>
        </w:rPr>
        <w:t>solwotermalny</w:t>
      </w:r>
      <w:proofErr w:type="spellEnd"/>
      <w:r>
        <w:rPr>
          <w:rFonts w:ascii="Arial" w:hAnsi="Arial" w:cs="Arial"/>
          <w:sz w:val="24"/>
          <w:szCs w:val="24"/>
        </w:rPr>
        <w:t xml:space="preserve"> i hydrotermalny). Grupę kontrolną stanowiło powszechnie stosowane w wykonawstwie ruchomych uzupełnień protetycznych polimeryzowane termicznie tworzywo akrylowe </w:t>
      </w:r>
      <w:proofErr w:type="spellStart"/>
      <w:r>
        <w:rPr>
          <w:rFonts w:ascii="Arial" w:hAnsi="Arial" w:cs="Arial"/>
          <w:sz w:val="24"/>
          <w:szCs w:val="24"/>
        </w:rPr>
        <w:t>Superacryl</w:t>
      </w:r>
      <w:proofErr w:type="spellEnd"/>
      <w:r>
        <w:rPr>
          <w:rFonts w:ascii="Arial" w:hAnsi="Arial" w:cs="Arial"/>
          <w:sz w:val="24"/>
          <w:szCs w:val="24"/>
        </w:rPr>
        <w:t xml:space="preserve"> Plus (</w:t>
      </w:r>
      <w:proofErr w:type="spellStart"/>
      <w:r>
        <w:rPr>
          <w:rFonts w:ascii="Arial" w:hAnsi="Arial" w:cs="Arial"/>
          <w:sz w:val="24"/>
          <w:szCs w:val="24"/>
        </w:rPr>
        <w:t>Spofa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Dental</w:t>
      </w:r>
      <w:proofErr w:type="spellEnd"/>
      <w:r>
        <w:rPr>
          <w:rFonts w:ascii="Arial" w:hAnsi="Arial" w:cs="Arial"/>
          <w:sz w:val="24"/>
          <w:szCs w:val="24"/>
        </w:rPr>
        <w:t>, Czechy).</w:t>
      </w:r>
    </w:p>
    <w:p w:rsidR="00D939BB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E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>N</w:t>
      </w:r>
      <w:r w:rsidRPr="00A22E2D">
        <w:rPr>
          <w:rFonts w:ascii="Arial" w:hAnsi="Arial" w:cs="Arial"/>
          <w:sz w:val="24"/>
          <w:szCs w:val="24"/>
        </w:rPr>
        <w:t>a drodze syntezy chemicznej</w:t>
      </w:r>
      <w:r>
        <w:rPr>
          <w:rFonts w:ascii="Arial" w:hAnsi="Arial" w:cs="Arial"/>
          <w:sz w:val="24"/>
          <w:szCs w:val="24"/>
        </w:rPr>
        <w:t xml:space="preserve"> wyprodukowano</w:t>
      </w:r>
      <w:r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E2D">
        <w:rPr>
          <w:rFonts w:ascii="Arial" w:hAnsi="Arial" w:cs="Arial"/>
          <w:sz w:val="24"/>
          <w:szCs w:val="24"/>
        </w:rPr>
        <w:t>nanocz</w:t>
      </w:r>
      <w:r>
        <w:rPr>
          <w:rFonts w:ascii="Arial" w:hAnsi="Arial" w:cs="Arial"/>
          <w:sz w:val="24"/>
          <w:szCs w:val="24"/>
        </w:rPr>
        <w:t>ą</w:t>
      </w:r>
      <w:r w:rsidRPr="00A22E2D">
        <w:rPr>
          <w:rFonts w:ascii="Arial" w:hAnsi="Arial" w:cs="Arial"/>
          <w:sz w:val="24"/>
          <w:szCs w:val="24"/>
        </w:rPr>
        <w:t>stki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tlenku cynku oraz zbadano ich podstawowe właściwości fizyczne</w:t>
      </w:r>
      <w:r>
        <w:rPr>
          <w:rFonts w:ascii="Arial" w:hAnsi="Arial" w:cs="Arial"/>
          <w:sz w:val="24"/>
          <w:szCs w:val="24"/>
        </w:rPr>
        <w:t>. Średnią wielkość ziaren określono na podstawie badania dyfrakcji promieni rentgenowskich (X-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diffraction</w:t>
      </w:r>
      <w:proofErr w:type="spellEnd"/>
      <w:r>
        <w:rPr>
          <w:rFonts w:ascii="Arial" w:hAnsi="Arial" w:cs="Arial"/>
          <w:sz w:val="24"/>
          <w:szCs w:val="24"/>
        </w:rPr>
        <w:t xml:space="preserve"> – XRD), natomiast rozkład wielkości uzyskano za pomocą analizy obrazów z wysokorozdzielczego transmisyjnego mikroskopu elektronowego (HRTEM – high resolution </w:t>
      </w:r>
      <w:proofErr w:type="spellStart"/>
      <w:r>
        <w:rPr>
          <w:rFonts w:ascii="Arial" w:hAnsi="Arial" w:cs="Arial"/>
          <w:sz w:val="24"/>
          <w:szCs w:val="24"/>
        </w:rPr>
        <w:t>transmission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electron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microscope</w:t>
      </w:r>
      <w:proofErr w:type="spellEnd"/>
      <w:r>
        <w:rPr>
          <w:rFonts w:ascii="Arial" w:hAnsi="Arial" w:cs="Arial"/>
          <w:sz w:val="24"/>
          <w:szCs w:val="24"/>
        </w:rPr>
        <w:t>). G</w:t>
      </w:r>
      <w:r w:rsidRPr="00A22E2D">
        <w:rPr>
          <w:rFonts w:ascii="Arial" w:hAnsi="Arial" w:cs="Arial"/>
          <w:sz w:val="24"/>
          <w:szCs w:val="24"/>
        </w:rPr>
        <w:t>ęstość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nanocząstek</w:t>
      </w:r>
      <w:proofErr w:type="spellEnd"/>
      <w:r>
        <w:rPr>
          <w:rFonts w:ascii="Arial" w:hAnsi="Arial" w:cs="Arial"/>
          <w:sz w:val="24"/>
          <w:szCs w:val="24"/>
        </w:rPr>
        <w:t xml:space="preserve"> została określona metodą piknometryczną (</w:t>
      </w:r>
      <w:proofErr w:type="spellStart"/>
      <w:r>
        <w:rPr>
          <w:rFonts w:ascii="Arial" w:hAnsi="Arial" w:cs="Arial"/>
          <w:sz w:val="24"/>
          <w:szCs w:val="24"/>
        </w:rPr>
        <w:t>AccuPyc</w:t>
      </w:r>
      <w:proofErr w:type="spellEnd"/>
      <w:r>
        <w:rPr>
          <w:rFonts w:ascii="Arial" w:hAnsi="Arial" w:cs="Arial"/>
          <w:sz w:val="24"/>
          <w:szCs w:val="24"/>
        </w:rPr>
        <w:t xml:space="preserve"> II 1340, </w:t>
      </w:r>
      <w:proofErr w:type="spellStart"/>
      <w:r>
        <w:rPr>
          <w:rFonts w:ascii="Arial" w:hAnsi="Arial" w:cs="Arial"/>
          <w:sz w:val="24"/>
          <w:szCs w:val="24"/>
        </w:rPr>
        <w:t>Micromeritics</w:t>
      </w:r>
      <w:proofErr w:type="spellEnd"/>
      <w:r>
        <w:rPr>
          <w:rFonts w:ascii="Arial" w:hAnsi="Arial" w:cs="Arial"/>
          <w:sz w:val="24"/>
          <w:szCs w:val="24"/>
        </w:rPr>
        <w:t xml:space="preserve">, USA) a powierzchnia właściwa za pomocą techniki </w:t>
      </w:r>
      <w:proofErr w:type="spellStart"/>
      <w:r w:rsidRPr="00E55BD3">
        <w:rPr>
          <w:rFonts w:ascii="Arial" w:hAnsi="Arial" w:cs="Arial"/>
          <w:sz w:val="24"/>
          <w:szCs w:val="24"/>
          <w:lang w:eastAsia="pl-PL"/>
        </w:rPr>
        <w:t>Brunauer</w:t>
      </w:r>
      <w:proofErr w:type="spellEnd"/>
      <w:r w:rsidRPr="00E55BD3">
        <w:rPr>
          <w:rFonts w:ascii="Arial" w:hAnsi="Arial" w:cs="Arial"/>
          <w:sz w:val="24"/>
          <w:szCs w:val="24"/>
          <w:lang w:eastAsia="pl-PL"/>
        </w:rPr>
        <w:t>–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Emmett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–Teller (BET)</w:t>
      </w:r>
      <w:r w:rsidRPr="00A22E2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Morfologia </w:t>
      </w:r>
      <w:proofErr w:type="spellStart"/>
      <w:r>
        <w:rPr>
          <w:rFonts w:ascii="Arial" w:hAnsi="Arial" w:cs="Arial"/>
          <w:sz w:val="24"/>
          <w:szCs w:val="24"/>
        </w:rPr>
        <w:t>nanocząstek</w:t>
      </w:r>
      <w:proofErr w:type="spellEnd"/>
      <w:r>
        <w:rPr>
          <w:rFonts w:ascii="Arial" w:hAnsi="Arial" w:cs="Arial"/>
          <w:sz w:val="24"/>
          <w:szCs w:val="24"/>
        </w:rPr>
        <w:t xml:space="preserve"> została przedstawiona na podstawie obrazów ze skaningowego mikroskopu elektronowego (SEM). Na tym etapie o</w:t>
      </w:r>
      <w:r w:rsidRPr="00A22E2D">
        <w:rPr>
          <w:rFonts w:ascii="Arial" w:hAnsi="Arial" w:cs="Arial"/>
          <w:sz w:val="24"/>
          <w:szCs w:val="24"/>
        </w:rPr>
        <w:t xml:space="preserve">ceniono także </w:t>
      </w:r>
      <w:proofErr w:type="spellStart"/>
      <w:r w:rsidRPr="00A22E2D">
        <w:rPr>
          <w:rFonts w:ascii="Arial" w:hAnsi="Arial" w:cs="Arial"/>
          <w:sz w:val="24"/>
          <w:szCs w:val="24"/>
        </w:rPr>
        <w:t>antygrzybicze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właściwości </w:t>
      </w:r>
      <w:r>
        <w:rPr>
          <w:rFonts w:ascii="Arial" w:hAnsi="Arial" w:cs="Arial"/>
          <w:sz w:val="24"/>
          <w:szCs w:val="24"/>
        </w:rPr>
        <w:t xml:space="preserve">roztworu </w:t>
      </w:r>
      <w:proofErr w:type="spellStart"/>
      <w:r>
        <w:rPr>
          <w:rFonts w:ascii="Arial" w:hAnsi="Arial" w:cs="Arial"/>
          <w:sz w:val="24"/>
          <w:szCs w:val="24"/>
        </w:rPr>
        <w:t>nanocząstek</w:t>
      </w:r>
      <w:proofErr w:type="spellEnd"/>
      <w:r>
        <w:rPr>
          <w:rFonts w:ascii="Arial" w:hAnsi="Arial" w:cs="Arial"/>
          <w:sz w:val="24"/>
          <w:szCs w:val="24"/>
        </w:rPr>
        <w:t xml:space="preserve"> tlenku cynku</w:t>
      </w:r>
      <w:r w:rsidRPr="00A22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poprzez zbadanie minimalnego stężenia hamującego (MIC) </w:t>
      </w:r>
      <w:r w:rsidRPr="00A22E2D">
        <w:rPr>
          <w:rFonts w:ascii="Arial" w:hAnsi="Arial" w:cs="Arial"/>
          <w:sz w:val="24"/>
          <w:szCs w:val="24"/>
        </w:rPr>
        <w:t xml:space="preserve">względem wzorcowego szczepu </w:t>
      </w:r>
      <w:r w:rsidRPr="00A22E2D">
        <w:rPr>
          <w:rFonts w:ascii="Arial" w:hAnsi="Arial" w:cs="Arial"/>
          <w:i/>
          <w:sz w:val="24"/>
          <w:szCs w:val="24"/>
        </w:rPr>
        <w:t>Candida albicans</w:t>
      </w:r>
      <w:r>
        <w:rPr>
          <w:rFonts w:ascii="Arial" w:hAnsi="Arial" w:cs="Arial"/>
          <w:i/>
          <w:sz w:val="24"/>
          <w:szCs w:val="24"/>
        </w:rPr>
        <w:t xml:space="preserve"> ATCC 14053</w:t>
      </w:r>
      <w:r w:rsidRPr="00A22E2D">
        <w:rPr>
          <w:rFonts w:ascii="Arial" w:hAnsi="Arial" w:cs="Arial"/>
          <w:sz w:val="24"/>
          <w:szCs w:val="24"/>
        </w:rPr>
        <w:t xml:space="preserve">. </w:t>
      </w:r>
    </w:p>
    <w:p w:rsidR="00D939BB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2E2D">
        <w:rPr>
          <w:rFonts w:ascii="Arial" w:hAnsi="Arial" w:cs="Arial"/>
          <w:sz w:val="24"/>
          <w:szCs w:val="24"/>
        </w:rPr>
        <w:t xml:space="preserve">Podjęto próbę znalezienia najlepszego sposobu inkorporacji </w:t>
      </w:r>
      <w:proofErr w:type="spellStart"/>
      <w:r w:rsidRPr="00A22E2D">
        <w:rPr>
          <w:rFonts w:ascii="Arial" w:hAnsi="Arial" w:cs="Arial"/>
          <w:sz w:val="24"/>
          <w:szCs w:val="24"/>
        </w:rPr>
        <w:t>nanocząstek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do matrycy polimerowej </w:t>
      </w:r>
      <w:r>
        <w:rPr>
          <w:rFonts w:ascii="Arial" w:hAnsi="Arial" w:cs="Arial"/>
          <w:sz w:val="24"/>
          <w:szCs w:val="24"/>
        </w:rPr>
        <w:t xml:space="preserve">analizując średnią wielkość konglomeratów w płynnym monomerze żywicy akrylowej. Wykorzystano w tym celu analizę dynamicznego </w:t>
      </w:r>
      <w:r w:rsidRPr="00D169C2">
        <w:rPr>
          <w:rFonts w:ascii="Arial" w:hAnsi="Arial" w:cs="Arial"/>
          <w:sz w:val="24"/>
          <w:szCs w:val="24"/>
        </w:rPr>
        <w:t>rozpraszani</w:t>
      </w:r>
      <w:r>
        <w:rPr>
          <w:rFonts w:ascii="Arial" w:hAnsi="Arial" w:cs="Arial"/>
          <w:sz w:val="24"/>
          <w:szCs w:val="24"/>
        </w:rPr>
        <w:t>a</w:t>
      </w:r>
      <w:r w:rsidRPr="00D169C2">
        <w:rPr>
          <w:rFonts w:ascii="Arial" w:hAnsi="Arial" w:cs="Arial"/>
          <w:sz w:val="24"/>
          <w:szCs w:val="24"/>
        </w:rPr>
        <w:t xml:space="preserve"> światł</w:t>
      </w:r>
      <w:r>
        <w:rPr>
          <w:rFonts w:ascii="Arial" w:hAnsi="Arial" w:cs="Arial"/>
          <w:sz w:val="24"/>
          <w:szCs w:val="24"/>
        </w:rPr>
        <w:t xml:space="preserve">a (DLS – </w:t>
      </w:r>
      <w:proofErr w:type="spellStart"/>
      <w:r>
        <w:rPr>
          <w:rFonts w:ascii="Arial" w:hAnsi="Arial" w:cs="Arial"/>
          <w:sz w:val="24"/>
          <w:szCs w:val="24"/>
        </w:rPr>
        <w:t>dynamic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light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scattering</w:t>
      </w:r>
      <w:proofErr w:type="spellEnd"/>
      <w:r>
        <w:rPr>
          <w:rFonts w:ascii="Arial" w:hAnsi="Arial" w:cs="Arial"/>
          <w:sz w:val="24"/>
          <w:szCs w:val="24"/>
        </w:rPr>
        <w:t>). M</w:t>
      </w:r>
      <w:r w:rsidRPr="00A22E2D">
        <w:rPr>
          <w:rFonts w:ascii="Arial" w:hAnsi="Arial" w:cs="Arial"/>
          <w:sz w:val="24"/>
          <w:szCs w:val="24"/>
        </w:rPr>
        <w:t>orfologię nowopowstałego biomateriału</w:t>
      </w:r>
      <w:r>
        <w:rPr>
          <w:rFonts w:ascii="Arial" w:hAnsi="Arial" w:cs="Arial"/>
          <w:sz w:val="24"/>
          <w:szCs w:val="24"/>
        </w:rPr>
        <w:t xml:space="preserve"> oceniono</w:t>
      </w:r>
      <w:r w:rsidRPr="00A22E2D">
        <w:rPr>
          <w:rFonts w:ascii="Arial" w:hAnsi="Arial" w:cs="Arial"/>
          <w:sz w:val="24"/>
          <w:szCs w:val="24"/>
        </w:rPr>
        <w:t xml:space="preserve"> za pomocą skaningowego mikroskopu elektronowego</w:t>
      </w:r>
      <w:r>
        <w:rPr>
          <w:rFonts w:ascii="Arial" w:hAnsi="Arial" w:cs="Arial"/>
          <w:sz w:val="24"/>
          <w:szCs w:val="24"/>
        </w:rPr>
        <w:t xml:space="preserve"> a obecność i rozmieszczenie </w:t>
      </w:r>
      <w:proofErr w:type="spellStart"/>
      <w:r>
        <w:rPr>
          <w:rFonts w:ascii="Arial" w:hAnsi="Arial" w:cs="Arial"/>
          <w:sz w:val="24"/>
          <w:szCs w:val="24"/>
        </w:rPr>
        <w:t>nanocząstek</w:t>
      </w:r>
      <w:proofErr w:type="spellEnd"/>
      <w:r>
        <w:rPr>
          <w:rFonts w:ascii="Arial" w:hAnsi="Arial" w:cs="Arial"/>
          <w:sz w:val="24"/>
          <w:szCs w:val="24"/>
        </w:rPr>
        <w:t xml:space="preserve"> zbadano za pomocą analizy</w:t>
      </w:r>
      <w:r w:rsidRPr="003F0C51">
        <w:t xml:space="preserve"> </w:t>
      </w:r>
      <w:r w:rsidRPr="003F0C51">
        <w:rPr>
          <w:rFonts w:ascii="Arial" w:hAnsi="Arial" w:cs="Arial"/>
          <w:sz w:val="24"/>
          <w:szCs w:val="24"/>
        </w:rPr>
        <w:t>dyspersyjnej spektroskopii rentgenowskiej</w:t>
      </w:r>
      <w:r>
        <w:rPr>
          <w:rFonts w:ascii="Arial" w:hAnsi="Arial" w:cs="Arial"/>
          <w:sz w:val="24"/>
          <w:szCs w:val="24"/>
        </w:rPr>
        <w:t xml:space="preserve"> (EDS – </w:t>
      </w:r>
      <w:proofErr w:type="spellStart"/>
      <w:r>
        <w:rPr>
          <w:rFonts w:ascii="Arial" w:hAnsi="Arial" w:cs="Arial"/>
          <w:sz w:val="24"/>
          <w:szCs w:val="24"/>
        </w:rPr>
        <w:t>energy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dispersive</w:t>
      </w:r>
      <w:proofErr w:type="spellEnd"/>
      <w:r>
        <w:rPr>
          <w:rFonts w:ascii="Arial" w:hAnsi="Arial" w:cs="Arial"/>
          <w:sz w:val="24"/>
          <w:szCs w:val="24"/>
        </w:rPr>
        <w:t xml:space="preserve"> X-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). Strukturę chemiczną i analizę grup funkcyjnych określono przy użyciu spektroskopii fourierowskiej (FT-IR – </w:t>
      </w:r>
      <w:r w:rsidRPr="004E5814">
        <w:rPr>
          <w:rFonts w:ascii="Arial" w:hAnsi="Arial" w:cs="Arial"/>
          <w:sz w:val="24"/>
          <w:szCs w:val="24"/>
          <w:lang w:eastAsia="pl-PL"/>
        </w:rPr>
        <w:t xml:space="preserve">Fourier </w:t>
      </w:r>
      <w:proofErr w:type="spellStart"/>
      <w:r w:rsidRPr="004E5814">
        <w:rPr>
          <w:rFonts w:ascii="Arial" w:hAnsi="Arial" w:cs="Arial"/>
          <w:sz w:val="24"/>
          <w:szCs w:val="24"/>
          <w:lang w:eastAsia="pl-PL"/>
        </w:rPr>
        <w:t>transform</w:t>
      </w:r>
      <w:proofErr w:type="spellEnd"/>
      <w:r w:rsidRPr="004E5814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4E5814">
        <w:rPr>
          <w:rFonts w:ascii="Arial" w:hAnsi="Arial" w:cs="Arial"/>
          <w:sz w:val="24"/>
          <w:szCs w:val="24"/>
          <w:lang w:eastAsia="pl-PL"/>
        </w:rPr>
        <w:t>infrared</w:t>
      </w:r>
      <w:proofErr w:type="spellEnd"/>
      <w:r w:rsidRPr="004E5814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4E5814">
        <w:rPr>
          <w:rFonts w:ascii="Arial" w:hAnsi="Arial" w:cs="Arial"/>
          <w:sz w:val="24"/>
          <w:szCs w:val="24"/>
          <w:lang w:eastAsia="pl-PL"/>
        </w:rPr>
        <w:t>spectroscopy</w:t>
      </w:r>
      <w:proofErr w:type="spellEnd"/>
      <w:r>
        <w:rPr>
          <w:rFonts w:ascii="Arial" w:hAnsi="Arial" w:cs="Arial"/>
          <w:sz w:val="24"/>
          <w:szCs w:val="24"/>
        </w:rPr>
        <w:t xml:space="preserve">). Badanie </w:t>
      </w:r>
      <w:proofErr w:type="spellStart"/>
      <w:r>
        <w:rPr>
          <w:rFonts w:ascii="Arial" w:hAnsi="Arial" w:cs="Arial"/>
          <w:sz w:val="24"/>
          <w:szCs w:val="24"/>
        </w:rPr>
        <w:t>chropowatośći</w:t>
      </w:r>
      <w:proofErr w:type="spellEnd"/>
      <w:r>
        <w:rPr>
          <w:rFonts w:ascii="Arial" w:hAnsi="Arial" w:cs="Arial"/>
          <w:sz w:val="24"/>
          <w:szCs w:val="24"/>
        </w:rPr>
        <w:t xml:space="preserve"> nanokompozytu oraz grupy kontrolnej (czyste PMMA) wykonano przy użyciu profilometru </w:t>
      </w:r>
      <w:proofErr w:type="spellStart"/>
      <w:r>
        <w:rPr>
          <w:rFonts w:ascii="Arial" w:hAnsi="Arial" w:cs="Arial"/>
          <w:sz w:val="24"/>
          <w:szCs w:val="24"/>
        </w:rPr>
        <w:t>Dektak</w:t>
      </w:r>
      <w:proofErr w:type="spellEnd"/>
      <w:r>
        <w:rPr>
          <w:rFonts w:ascii="Arial" w:hAnsi="Arial" w:cs="Arial"/>
          <w:sz w:val="24"/>
          <w:szCs w:val="24"/>
        </w:rPr>
        <w:t xml:space="preserve"> XT.</w:t>
      </w:r>
    </w:p>
    <w:p w:rsidR="00D939BB" w:rsidRPr="00A22E2D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Przeprowadzono </w:t>
      </w:r>
      <w:r w:rsidRPr="00A22E2D">
        <w:rPr>
          <w:rFonts w:ascii="Arial" w:hAnsi="Arial" w:cs="Arial"/>
          <w:sz w:val="24"/>
          <w:szCs w:val="24"/>
        </w:rPr>
        <w:t>testy mikrobiologiczne</w:t>
      </w:r>
      <w:r>
        <w:rPr>
          <w:rFonts w:ascii="Arial" w:hAnsi="Arial" w:cs="Arial"/>
          <w:sz w:val="24"/>
          <w:szCs w:val="24"/>
        </w:rPr>
        <w:t xml:space="preserve"> poszczególnych nanokompozytów oraz warstw </w:t>
      </w:r>
      <w:proofErr w:type="spellStart"/>
      <w:r>
        <w:rPr>
          <w:rFonts w:ascii="Arial" w:hAnsi="Arial" w:cs="Arial"/>
          <w:sz w:val="24"/>
          <w:szCs w:val="24"/>
        </w:rPr>
        <w:t>ZnO-NPs</w:t>
      </w:r>
      <w:proofErr w:type="spellEnd"/>
      <w:r>
        <w:rPr>
          <w:rFonts w:ascii="Arial" w:hAnsi="Arial" w:cs="Arial"/>
          <w:sz w:val="24"/>
          <w:szCs w:val="24"/>
        </w:rPr>
        <w:t xml:space="preserve"> (typ hydrotermalny i </w:t>
      </w:r>
      <w:proofErr w:type="spellStart"/>
      <w:r>
        <w:rPr>
          <w:rFonts w:ascii="Arial" w:hAnsi="Arial" w:cs="Arial"/>
          <w:sz w:val="24"/>
          <w:szCs w:val="24"/>
        </w:rPr>
        <w:t>solwotermalny</w:t>
      </w:r>
      <w:proofErr w:type="spellEnd"/>
      <w:r>
        <w:rPr>
          <w:rFonts w:ascii="Arial" w:hAnsi="Arial" w:cs="Arial"/>
          <w:sz w:val="24"/>
          <w:szCs w:val="24"/>
        </w:rPr>
        <w:t>) napylonych</w:t>
      </w:r>
      <w:r w:rsidRPr="00A22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czyste PMMA. Zbadano </w:t>
      </w:r>
      <w:r w:rsidRPr="00A22E2D">
        <w:rPr>
          <w:rFonts w:ascii="Arial" w:hAnsi="Arial" w:cs="Arial"/>
          <w:sz w:val="24"/>
          <w:szCs w:val="24"/>
        </w:rPr>
        <w:t xml:space="preserve">wpływ </w:t>
      </w:r>
      <w:r>
        <w:rPr>
          <w:rFonts w:ascii="Arial" w:hAnsi="Arial" w:cs="Arial"/>
          <w:sz w:val="24"/>
          <w:szCs w:val="24"/>
        </w:rPr>
        <w:t xml:space="preserve">nanomateriałów </w:t>
      </w:r>
      <w:r w:rsidRPr="00A22E2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środowisko, w którym się znajdują</w:t>
      </w:r>
      <w:r w:rsidRPr="00A22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określając zahamowanie wzrostu wodnego roztworu </w:t>
      </w:r>
      <w:r w:rsidRPr="002A7C02">
        <w:rPr>
          <w:rFonts w:ascii="Arial" w:hAnsi="Arial" w:cs="Arial"/>
          <w:i/>
          <w:sz w:val="24"/>
          <w:szCs w:val="24"/>
        </w:rPr>
        <w:t>Candida albicans</w:t>
      </w:r>
      <w:r>
        <w:rPr>
          <w:rFonts w:ascii="Arial" w:hAnsi="Arial" w:cs="Arial"/>
          <w:sz w:val="24"/>
          <w:szCs w:val="24"/>
        </w:rPr>
        <w:t xml:space="preserve">. Badanie ilościowe odkładania </w:t>
      </w:r>
      <w:proofErr w:type="spellStart"/>
      <w:r>
        <w:rPr>
          <w:rFonts w:ascii="Arial" w:hAnsi="Arial" w:cs="Arial"/>
          <w:sz w:val="24"/>
          <w:szCs w:val="24"/>
        </w:rPr>
        <w:t>biofilmu</w:t>
      </w:r>
      <w:proofErr w:type="spellEnd"/>
      <w:r>
        <w:rPr>
          <w:rFonts w:ascii="Arial" w:hAnsi="Arial" w:cs="Arial"/>
          <w:sz w:val="24"/>
          <w:szCs w:val="24"/>
        </w:rPr>
        <w:t xml:space="preserve"> grzybiczego przeprowadzono w oparciu o klasyczną metodę wybarwiania za pomocą fioletu krystalicznego. Przeprowadzono </w:t>
      </w:r>
      <w:r w:rsidRPr="00A22E2D">
        <w:rPr>
          <w:rFonts w:ascii="Arial" w:hAnsi="Arial" w:cs="Arial"/>
          <w:sz w:val="24"/>
          <w:szCs w:val="24"/>
        </w:rPr>
        <w:t>analiz</w:t>
      </w:r>
      <w:r>
        <w:rPr>
          <w:rFonts w:ascii="Arial" w:hAnsi="Arial" w:cs="Arial"/>
          <w:sz w:val="24"/>
          <w:szCs w:val="24"/>
        </w:rPr>
        <w:t xml:space="preserve">ę XTT, pozwalającą w sposób kolorymetryczny określić aktywność metaboliczną żywych drobnoustrojów </w:t>
      </w:r>
      <w:r w:rsidRPr="00A22E2D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 xml:space="preserve">komplementarne badanie oceniające </w:t>
      </w:r>
      <w:r w:rsidRPr="00A22E2D">
        <w:rPr>
          <w:rFonts w:ascii="Arial" w:hAnsi="Arial" w:cs="Arial"/>
          <w:sz w:val="24"/>
          <w:szCs w:val="24"/>
        </w:rPr>
        <w:t>adhezj</w:t>
      </w:r>
      <w:r>
        <w:rPr>
          <w:rFonts w:ascii="Arial" w:hAnsi="Arial" w:cs="Arial"/>
          <w:sz w:val="24"/>
          <w:szCs w:val="24"/>
        </w:rPr>
        <w:t>ę</w:t>
      </w:r>
      <w:r w:rsidRPr="00A22E2D">
        <w:rPr>
          <w:rFonts w:ascii="Arial" w:hAnsi="Arial" w:cs="Arial"/>
          <w:sz w:val="24"/>
          <w:szCs w:val="24"/>
        </w:rPr>
        <w:t xml:space="preserve"> </w:t>
      </w:r>
      <w:r w:rsidRPr="00A22E2D">
        <w:rPr>
          <w:rFonts w:ascii="Arial" w:hAnsi="Arial" w:cs="Arial"/>
          <w:i/>
          <w:sz w:val="24"/>
          <w:szCs w:val="24"/>
        </w:rPr>
        <w:t>Candida albicans</w:t>
      </w:r>
      <w:r>
        <w:rPr>
          <w:rFonts w:ascii="Arial" w:hAnsi="Arial" w:cs="Arial"/>
          <w:sz w:val="24"/>
          <w:szCs w:val="24"/>
        </w:rPr>
        <w:t xml:space="preserve"> na podstawie spektrofotometrycznej oceny zmętnienia roztworów.</w:t>
      </w:r>
      <w:r w:rsidRPr="00A22E2D">
        <w:rPr>
          <w:rFonts w:ascii="Arial" w:hAnsi="Arial" w:cs="Arial"/>
          <w:sz w:val="24"/>
          <w:szCs w:val="24"/>
        </w:rPr>
        <w:t xml:space="preserve"> </w:t>
      </w:r>
    </w:p>
    <w:p w:rsidR="00D939BB" w:rsidRPr="00A22E2D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39BB" w:rsidRPr="00A22E2D" w:rsidRDefault="00D939BB" w:rsidP="00D939BB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22E2D">
        <w:rPr>
          <w:rFonts w:ascii="Arial" w:hAnsi="Arial" w:cs="Arial"/>
          <w:b/>
          <w:i/>
          <w:sz w:val="24"/>
          <w:szCs w:val="24"/>
        </w:rPr>
        <w:t>Wyniki</w:t>
      </w:r>
    </w:p>
    <w:p w:rsidR="00D939BB" w:rsidRPr="00A22E2D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39BB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2E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22E2D">
        <w:rPr>
          <w:rFonts w:ascii="Arial" w:hAnsi="Arial" w:cs="Arial"/>
          <w:sz w:val="24"/>
          <w:szCs w:val="24"/>
        </w:rPr>
        <w:t xml:space="preserve">Otrzymano </w:t>
      </w:r>
      <w:proofErr w:type="spellStart"/>
      <w:r w:rsidRPr="00A22E2D">
        <w:rPr>
          <w:rFonts w:ascii="Arial" w:hAnsi="Arial" w:cs="Arial"/>
          <w:sz w:val="24"/>
          <w:szCs w:val="24"/>
        </w:rPr>
        <w:t>nanocząstki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tlenku cynku o średniej wielkości ziaren</w:t>
      </w:r>
      <w:r>
        <w:rPr>
          <w:rFonts w:ascii="Arial" w:hAnsi="Arial" w:cs="Arial"/>
          <w:sz w:val="24"/>
          <w:szCs w:val="24"/>
        </w:rPr>
        <w:t xml:space="preserve"> ≈</w:t>
      </w:r>
      <w:r w:rsidRPr="00A22E2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E2D">
        <w:rPr>
          <w:rFonts w:ascii="Arial" w:hAnsi="Arial" w:cs="Arial"/>
          <w:sz w:val="24"/>
          <w:szCs w:val="24"/>
        </w:rPr>
        <w:t>nm</w:t>
      </w:r>
      <w:proofErr w:type="spellEnd"/>
      <w:r w:rsidRPr="00A22E2D">
        <w:rPr>
          <w:rFonts w:ascii="Arial" w:hAnsi="Arial" w:cs="Arial"/>
          <w:sz w:val="24"/>
          <w:szCs w:val="24"/>
        </w:rPr>
        <w:t>, gęstości 5,24</w:t>
      </w:r>
      <w:r w:rsidRPr="00A22E2D">
        <w:rPr>
          <w:rFonts w:ascii="Arial" w:eastAsiaTheme="minorEastAsia" w:hAnsi="Arial" w:cs="Arial"/>
          <w:sz w:val="24"/>
          <w:szCs w:val="24"/>
        </w:rPr>
        <w:t xml:space="preserve"> </w:t>
      </w:r>
      <w:r w:rsidRPr="00A22E2D">
        <w:rPr>
          <w:rFonts w:ascii="Arial" w:hAnsi="Arial" w:cs="Arial"/>
          <w:sz w:val="24"/>
          <w:szCs w:val="24"/>
        </w:rPr>
        <w:t>g/cm</w:t>
      </w:r>
      <w:r w:rsidRPr="00A22E2D">
        <w:rPr>
          <w:rFonts w:ascii="Arial" w:hAnsi="Arial" w:cs="Arial"/>
          <w:sz w:val="24"/>
          <w:szCs w:val="24"/>
          <w:vertAlign w:val="superscript"/>
        </w:rPr>
        <w:t>3</w:t>
      </w:r>
      <w:r w:rsidRPr="00A22E2D">
        <w:rPr>
          <w:rFonts w:ascii="Arial" w:hAnsi="Arial" w:cs="Arial"/>
          <w:sz w:val="24"/>
          <w:szCs w:val="24"/>
        </w:rPr>
        <w:t xml:space="preserve"> i powierzchni właściwej 39 m</w:t>
      </w:r>
      <w:r w:rsidRPr="00A22E2D">
        <w:rPr>
          <w:rFonts w:ascii="Arial" w:hAnsi="Arial" w:cs="Arial"/>
          <w:sz w:val="24"/>
          <w:szCs w:val="24"/>
          <w:vertAlign w:val="superscript"/>
        </w:rPr>
        <w:t>2</w:t>
      </w:r>
      <w:r w:rsidRPr="00A22E2D">
        <w:rPr>
          <w:rFonts w:ascii="Arial" w:hAnsi="Arial" w:cs="Arial"/>
          <w:sz w:val="24"/>
          <w:szCs w:val="24"/>
        </w:rPr>
        <w:t xml:space="preserve">/g. </w:t>
      </w:r>
      <w:r w:rsidRPr="0085498A">
        <w:rPr>
          <w:rFonts w:ascii="Arial" w:hAnsi="Arial" w:cs="Arial"/>
          <w:sz w:val="24"/>
          <w:szCs w:val="24"/>
        </w:rPr>
        <w:t xml:space="preserve">Badania SEM oraz HRTEM wykazały dużą homogenność </w:t>
      </w:r>
      <w:proofErr w:type="spellStart"/>
      <w:r w:rsidRPr="0085498A">
        <w:rPr>
          <w:rFonts w:ascii="Arial" w:hAnsi="Arial" w:cs="Arial"/>
          <w:sz w:val="24"/>
          <w:szCs w:val="24"/>
        </w:rPr>
        <w:t>nanocząstek</w:t>
      </w:r>
      <w:proofErr w:type="spellEnd"/>
      <w:r w:rsidRPr="0085498A">
        <w:rPr>
          <w:rFonts w:ascii="Arial" w:hAnsi="Arial" w:cs="Arial"/>
          <w:sz w:val="24"/>
          <w:szCs w:val="24"/>
        </w:rPr>
        <w:t xml:space="preserve"> zarówno w wielkości</w:t>
      </w:r>
      <w:r>
        <w:rPr>
          <w:rFonts w:ascii="Arial" w:hAnsi="Arial" w:cs="Arial"/>
          <w:sz w:val="24"/>
          <w:szCs w:val="24"/>
        </w:rPr>
        <w:t>,</w:t>
      </w:r>
      <w:r w:rsidRPr="0085498A">
        <w:rPr>
          <w:rFonts w:ascii="Arial" w:hAnsi="Arial" w:cs="Arial"/>
          <w:sz w:val="24"/>
          <w:szCs w:val="24"/>
        </w:rPr>
        <w:t xml:space="preserve"> jak i  kształcie</w:t>
      </w:r>
      <w:r>
        <w:rPr>
          <w:rFonts w:ascii="Arial" w:hAnsi="Arial" w:cs="Arial"/>
          <w:sz w:val="24"/>
          <w:szCs w:val="24"/>
        </w:rPr>
        <w:t xml:space="preserve"> ziaren</w:t>
      </w:r>
      <w:r w:rsidRPr="0085498A">
        <w:rPr>
          <w:rFonts w:ascii="Arial" w:hAnsi="Arial" w:cs="Arial"/>
          <w:sz w:val="24"/>
          <w:szCs w:val="24"/>
        </w:rPr>
        <w:t xml:space="preserve">. </w:t>
      </w:r>
      <w:r w:rsidRPr="00A22E2D">
        <w:rPr>
          <w:rFonts w:ascii="Arial" w:hAnsi="Arial" w:cs="Arial"/>
          <w:sz w:val="24"/>
          <w:szCs w:val="24"/>
        </w:rPr>
        <w:t xml:space="preserve">Minimalne stężenie hamujące względem wzorcowego szczepu </w:t>
      </w:r>
      <w:r w:rsidRPr="00A22E2D">
        <w:rPr>
          <w:rFonts w:ascii="Arial" w:hAnsi="Arial" w:cs="Arial"/>
          <w:i/>
          <w:sz w:val="24"/>
          <w:szCs w:val="24"/>
        </w:rPr>
        <w:t>Candida albicans</w:t>
      </w:r>
      <w:r w:rsidRPr="00A22E2D">
        <w:rPr>
          <w:rFonts w:ascii="Arial" w:hAnsi="Arial" w:cs="Arial"/>
          <w:sz w:val="24"/>
          <w:szCs w:val="24"/>
        </w:rPr>
        <w:t xml:space="preserve"> zostało określone na poziomie 0,75 mg/ml. Średnia wielkość konglomeratów w </w:t>
      </w:r>
      <w:r>
        <w:rPr>
          <w:rFonts w:ascii="Arial" w:hAnsi="Arial" w:cs="Arial"/>
          <w:sz w:val="24"/>
          <w:szCs w:val="24"/>
        </w:rPr>
        <w:t xml:space="preserve">płynnym </w:t>
      </w:r>
      <w:r w:rsidRPr="00A22E2D">
        <w:rPr>
          <w:rFonts w:ascii="Arial" w:hAnsi="Arial" w:cs="Arial"/>
          <w:sz w:val="24"/>
          <w:szCs w:val="24"/>
        </w:rPr>
        <w:t>monom</w:t>
      </w:r>
      <w:r>
        <w:rPr>
          <w:rFonts w:ascii="Arial" w:hAnsi="Arial" w:cs="Arial"/>
          <w:sz w:val="24"/>
          <w:szCs w:val="24"/>
        </w:rPr>
        <w:t xml:space="preserve">erze żywicy akrylowej spadła 11 </w:t>
      </w:r>
      <w:r w:rsidRPr="00A22E2D">
        <w:rPr>
          <w:rFonts w:ascii="Arial" w:hAnsi="Arial" w:cs="Arial"/>
          <w:sz w:val="24"/>
          <w:szCs w:val="24"/>
        </w:rPr>
        <w:t xml:space="preserve">razy po zastosowaniu </w:t>
      </w:r>
      <w:r>
        <w:rPr>
          <w:rFonts w:ascii="Arial" w:hAnsi="Arial" w:cs="Arial"/>
          <w:sz w:val="24"/>
          <w:szCs w:val="24"/>
        </w:rPr>
        <w:t>aktywacji ultradźwiękami</w:t>
      </w:r>
      <w:r w:rsidRPr="00A22E2D">
        <w:rPr>
          <w:rFonts w:ascii="Arial" w:hAnsi="Arial" w:cs="Arial"/>
          <w:sz w:val="24"/>
          <w:szCs w:val="24"/>
        </w:rPr>
        <w:t xml:space="preserve">. </w:t>
      </w:r>
    </w:p>
    <w:p w:rsidR="00D939BB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2E2D">
        <w:rPr>
          <w:rFonts w:ascii="Arial" w:hAnsi="Arial" w:cs="Arial"/>
          <w:sz w:val="24"/>
          <w:szCs w:val="24"/>
        </w:rPr>
        <w:t xml:space="preserve">Badanie SEM nowopowstałego kompozytu wykazało prawidłową inkorporację </w:t>
      </w:r>
      <w:proofErr w:type="spellStart"/>
      <w:r w:rsidRPr="00A22E2D">
        <w:rPr>
          <w:rFonts w:ascii="Arial" w:hAnsi="Arial" w:cs="Arial"/>
          <w:sz w:val="24"/>
          <w:szCs w:val="24"/>
        </w:rPr>
        <w:t>nanocząstek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tlenku cynku potwierdzoną badaniem EDS</w:t>
      </w:r>
      <w:r>
        <w:rPr>
          <w:rFonts w:ascii="Arial" w:hAnsi="Arial" w:cs="Arial"/>
          <w:sz w:val="24"/>
          <w:szCs w:val="24"/>
        </w:rPr>
        <w:t xml:space="preserve">. </w:t>
      </w:r>
      <w:r w:rsidRPr="004E5814">
        <w:rPr>
          <w:rFonts w:ascii="Arial" w:hAnsi="Arial" w:cs="Arial"/>
          <w:sz w:val="24"/>
          <w:szCs w:val="24"/>
        </w:rPr>
        <w:t xml:space="preserve">Analizując </w:t>
      </w:r>
      <w:r>
        <w:rPr>
          <w:rFonts w:ascii="Arial" w:hAnsi="Arial" w:cs="Arial"/>
          <w:sz w:val="24"/>
          <w:szCs w:val="24"/>
        </w:rPr>
        <w:t>obrazy</w:t>
      </w:r>
      <w:r w:rsidRPr="004E5814">
        <w:rPr>
          <w:rFonts w:ascii="Arial" w:hAnsi="Arial" w:cs="Arial"/>
          <w:sz w:val="24"/>
          <w:szCs w:val="24"/>
        </w:rPr>
        <w:t xml:space="preserve"> pod </w:t>
      </w:r>
      <w:r>
        <w:rPr>
          <w:rFonts w:ascii="Arial" w:hAnsi="Arial" w:cs="Arial"/>
          <w:sz w:val="24"/>
          <w:szCs w:val="24"/>
        </w:rPr>
        <w:t xml:space="preserve">50 000-krotnym </w:t>
      </w:r>
      <w:r w:rsidRPr="004E5814">
        <w:rPr>
          <w:rFonts w:ascii="Arial" w:hAnsi="Arial" w:cs="Arial"/>
          <w:sz w:val="24"/>
          <w:szCs w:val="24"/>
        </w:rPr>
        <w:t>powiększeniem  potwierdzono, iż tworzywo zawiera cząsteczki o wielkości zdecydowanie poniżej 100</w:t>
      </w:r>
      <w:r>
        <w:rPr>
          <w:rFonts w:ascii="Arial" w:hAnsi="Arial" w:cs="Arial"/>
          <w:sz w:val="24"/>
          <w:szCs w:val="24"/>
        </w:rPr>
        <w:t xml:space="preserve"> nm</w:t>
      </w:r>
      <w:r w:rsidRPr="004E58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F1F25">
        <w:rPr>
          <w:rFonts w:ascii="Arial" w:eastAsia="Calibri" w:hAnsi="Arial" w:cs="Arial"/>
          <w:sz w:val="24"/>
          <w:szCs w:val="24"/>
        </w:rPr>
        <w:t>Badanie FT-IR wykazało charakterystyczne pasma absorpcji o częstości 364 cm</w:t>
      </w:r>
      <w:r w:rsidRPr="00FF1F25">
        <w:rPr>
          <w:rFonts w:ascii="Arial" w:eastAsia="Calibri" w:hAnsi="Arial" w:cs="Arial"/>
          <w:sz w:val="24"/>
          <w:szCs w:val="24"/>
          <w:vertAlign w:val="superscript"/>
        </w:rPr>
        <w:t>-1</w:t>
      </w:r>
      <w:r w:rsidRPr="00FF1F25">
        <w:rPr>
          <w:rFonts w:ascii="Arial" w:eastAsia="Calibri" w:hAnsi="Arial" w:cs="Arial"/>
          <w:sz w:val="24"/>
          <w:szCs w:val="24"/>
        </w:rPr>
        <w:t xml:space="preserve"> wzrastające w intensywności wraz ze zwiększającą się zawartością </w:t>
      </w:r>
      <w:proofErr w:type="spellStart"/>
      <w:r w:rsidRPr="00FF1F25">
        <w:rPr>
          <w:rFonts w:ascii="Arial" w:eastAsia="Calibri" w:hAnsi="Arial" w:cs="Arial"/>
          <w:sz w:val="24"/>
          <w:szCs w:val="24"/>
        </w:rPr>
        <w:t>ZnO-NPs</w:t>
      </w:r>
      <w:proofErr w:type="spellEnd"/>
      <w:r w:rsidRPr="00FF1F25">
        <w:rPr>
          <w:rFonts w:ascii="Arial" w:eastAsia="Calibri" w:hAnsi="Arial" w:cs="Arial"/>
          <w:sz w:val="24"/>
          <w:szCs w:val="24"/>
        </w:rPr>
        <w:t xml:space="preserve">, co wskazuje na dobrą dyspersję </w:t>
      </w:r>
      <w:proofErr w:type="spellStart"/>
      <w:r w:rsidRPr="00FF1F25">
        <w:rPr>
          <w:rFonts w:ascii="Arial" w:eastAsia="Calibri" w:hAnsi="Arial" w:cs="Arial"/>
          <w:sz w:val="24"/>
          <w:szCs w:val="24"/>
        </w:rPr>
        <w:t>nanocząstek</w:t>
      </w:r>
      <w:proofErr w:type="spellEnd"/>
      <w:r w:rsidRPr="00FF1F25">
        <w:rPr>
          <w:rFonts w:ascii="Arial" w:eastAsia="Calibri" w:hAnsi="Arial" w:cs="Arial"/>
          <w:sz w:val="24"/>
          <w:szCs w:val="24"/>
        </w:rPr>
        <w:t xml:space="preserve"> w matrycy polimerowej.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22E2D">
        <w:rPr>
          <w:rFonts w:ascii="Arial" w:hAnsi="Arial" w:cs="Arial"/>
          <w:sz w:val="24"/>
          <w:szCs w:val="24"/>
        </w:rPr>
        <w:t xml:space="preserve">Nie było istotnych statystycznie różnic w chropowatości materiałów przed i po modyfikacji. </w:t>
      </w:r>
    </w:p>
    <w:p w:rsidR="00D939BB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2E2D">
        <w:rPr>
          <w:rFonts w:ascii="Arial" w:hAnsi="Arial" w:cs="Arial"/>
          <w:sz w:val="24"/>
          <w:szCs w:val="24"/>
        </w:rPr>
        <w:t xml:space="preserve">Badania wykazały </w:t>
      </w:r>
      <w:proofErr w:type="spellStart"/>
      <w:r w:rsidRPr="00A22E2D">
        <w:rPr>
          <w:rFonts w:ascii="Arial" w:hAnsi="Arial" w:cs="Arial"/>
          <w:sz w:val="24"/>
          <w:szCs w:val="24"/>
        </w:rPr>
        <w:t>antygrzybicze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właściwoś</w:t>
      </w:r>
      <w:r>
        <w:rPr>
          <w:rFonts w:ascii="Arial" w:hAnsi="Arial" w:cs="Arial"/>
          <w:sz w:val="24"/>
          <w:szCs w:val="24"/>
        </w:rPr>
        <w:t xml:space="preserve">ci zarówno nanokompozytów PMMA – </w:t>
      </w:r>
      <w:proofErr w:type="spellStart"/>
      <w:r w:rsidRPr="00A22E2D">
        <w:rPr>
          <w:rFonts w:ascii="Arial" w:hAnsi="Arial" w:cs="Arial"/>
          <w:sz w:val="24"/>
          <w:szCs w:val="24"/>
        </w:rPr>
        <w:t>ZnO-NPs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22E2D">
        <w:rPr>
          <w:rFonts w:ascii="Arial" w:hAnsi="Arial" w:cs="Arial"/>
          <w:sz w:val="24"/>
          <w:szCs w:val="24"/>
        </w:rPr>
        <w:t xml:space="preserve"> jak i napylonej warstwy </w:t>
      </w:r>
      <w:proofErr w:type="spellStart"/>
      <w:r w:rsidRPr="00A22E2D">
        <w:rPr>
          <w:rFonts w:ascii="Arial" w:hAnsi="Arial" w:cs="Arial"/>
          <w:sz w:val="24"/>
          <w:szCs w:val="24"/>
        </w:rPr>
        <w:t>ZnO-NPs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na spolimeryzowany PMMA. Badania odkładania </w:t>
      </w:r>
      <w:proofErr w:type="spellStart"/>
      <w:r w:rsidRPr="00A22E2D">
        <w:rPr>
          <w:rFonts w:ascii="Arial" w:hAnsi="Arial" w:cs="Arial"/>
          <w:sz w:val="24"/>
          <w:szCs w:val="24"/>
        </w:rPr>
        <w:t>biofilmu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grzybiczego na powierzchni kompozytów wykazały wzrost właściwości </w:t>
      </w:r>
      <w:proofErr w:type="spellStart"/>
      <w:r w:rsidRPr="00A22E2D">
        <w:rPr>
          <w:rFonts w:ascii="Arial" w:hAnsi="Arial" w:cs="Arial"/>
          <w:sz w:val="24"/>
          <w:szCs w:val="24"/>
        </w:rPr>
        <w:t>antygrzybiczych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 wraz ze wzrostem </w:t>
      </w:r>
      <w:r>
        <w:rPr>
          <w:rFonts w:ascii="Arial" w:hAnsi="Arial" w:cs="Arial"/>
          <w:sz w:val="24"/>
          <w:szCs w:val="24"/>
        </w:rPr>
        <w:t>stężenia</w:t>
      </w:r>
      <w:r w:rsidRPr="00A22E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2E2D">
        <w:rPr>
          <w:rFonts w:ascii="Arial" w:hAnsi="Arial" w:cs="Arial"/>
          <w:sz w:val="24"/>
          <w:szCs w:val="24"/>
        </w:rPr>
        <w:t>ZnO-NP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A22E2D">
        <w:rPr>
          <w:rFonts w:ascii="Arial" w:hAnsi="Arial" w:cs="Arial"/>
          <w:sz w:val="24"/>
          <w:szCs w:val="24"/>
        </w:rPr>
        <w:t xml:space="preserve">. Badanie XTT w połączeniu z komplementarną ilościową oceną adhezji </w:t>
      </w:r>
      <w:r w:rsidRPr="00A22E2D">
        <w:rPr>
          <w:rFonts w:ascii="Arial" w:hAnsi="Arial" w:cs="Arial"/>
          <w:i/>
          <w:sz w:val="24"/>
          <w:szCs w:val="24"/>
        </w:rPr>
        <w:t>Candida albicans</w:t>
      </w:r>
      <w:r>
        <w:rPr>
          <w:rFonts w:ascii="Arial" w:hAnsi="Arial" w:cs="Arial"/>
          <w:sz w:val="24"/>
          <w:szCs w:val="24"/>
        </w:rPr>
        <w:t xml:space="preserve"> wskazywało</w:t>
      </w:r>
      <w:r w:rsidRPr="00A22E2D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możliwy </w:t>
      </w:r>
      <w:r w:rsidRPr="00A22E2D">
        <w:rPr>
          <w:rFonts w:ascii="Arial" w:hAnsi="Arial" w:cs="Arial"/>
          <w:sz w:val="24"/>
          <w:szCs w:val="24"/>
        </w:rPr>
        <w:t>mechanizm</w:t>
      </w:r>
      <w:r>
        <w:rPr>
          <w:rFonts w:ascii="Arial" w:hAnsi="Arial" w:cs="Arial"/>
          <w:sz w:val="24"/>
          <w:szCs w:val="24"/>
        </w:rPr>
        <w:t xml:space="preserve"> przeciwgrzybiczego działania </w:t>
      </w:r>
      <w:proofErr w:type="spellStart"/>
      <w:r>
        <w:rPr>
          <w:rFonts w:ascii="Arial" w:hAnsi="Arial" w:cs="Arial"/>
          <w:sz w:val="24"/>
          <w:szCs w:val="24"/>
        </w:rPr>
        <w:t>ZnO-NPs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939BB" w:rsidRPr="00EB1BEA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39BB" w:rsidRPr="00A22E2D" w:rsidRDefault="00D939BB" w:rsidP="00D939BB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22E2D">
        <w:rPr>
          <w:rFonts w:ascii="Arial" w:hAnsi="Arial" w:cs="Arial"/>
          <w:b/>
          <w:i/>
          <w:sz w:val="24"/>
          <w:szCs w:val="24"/>
        </w:rPr>
        <w:lastRenderedPageBreak/>
        <w:t>Wnioski</w:t>
      </w:r>
    </w:p>
    <w:p w:rsidR="00D939BB" w:rsidRPr="00A22E2D" w:rsidRDefault="00D939BB" w:rsidP="00D9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39BB" w:rsidRDefault="00D939BB" w:rsidP="00D9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Jest możliwe uzyskanie nowego nanokompozytu składającego się z polimetakrylanu metylu i </w:t>
      </w:r>
      <w:proofErr w:type="spellStart"/>
      <w:r>
        <w:rPr>
          <w:rFonts w:ascii="Arial" w:eastAsia="Calibri" w:hAnsi="Arial" w:cs="Arial"/>
          <w:sz w:val="24"/>
          <w:szCs w:val="24"/>
        </w:rPr>
        <w:t>nanocząstek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tlenku cynku, jako alternatywnego materiału do zastosowania w wykonawstwie akrylowych protez stomatologicznych.</w:t>
      </w:r>
    </w:p>
    <w:p w:rsidR="00D939BB" w:rsidRDefault="00D939BB" w:rsidP="00D9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Potwierdzenie w badaniach obecności cząstek tlenku cynku o wymiarze poniżej 100 </w:t>
      </w:r>
      <w:proofErr w:type="spellStart"/>
      <w:r>
        <w:rPr>
          <w:rFonts w:ascii="Arial" w:eastAsia="Calibri" w:hAnsi="Arial" w:cs="Arial"/>
          <w:sz w:val="24"/>
          <w:szCs w:val="24"/>
        </w:rPr>
        <w:t>nm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w uzyskanym kompozycie, upoważnia do określenia go nanomateriałem.</w:t>
      </w:r>
    </w:p>
    <w:p w:rsidR="00D939BB" w:rsidRDefault="00D939BB" w:rsidP="00D9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Równomierne rozmieszczenie cząstek </w:t>
      </w:r>
      <w:proofErr w:type="spellStart"/>
      <w:r>
        <w:rPr>
          <w:rFonts w:ascii="Arial" w:eastAsia="Calibri" w:hAnsi="Arial" w:cs="Arial"/>
          <w:sz w:val="24"/>
          <w:szCs w:val="24"/>
        </w:rPr>
        <w:t>nanowypełniacza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w matrycy polimerowej zależy od sposobu procesu mieszania składników nanokompozytu.</w:t>
      </w:r>
    </w:p>
    <w:p w:rsidR="00D939BB" w:rsidRDefault="00D939BB" w:rsidP="00D9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Wykazano istotne działanie przeciwgrzybicze zarówno nanokompozytów, jak i warstwy </w:t>
      </w:r>
      <w:proofErr w:type="spellStart"/>
      <w:r>
        <w:rPr>
          <w:rFonts w:ascii="Arial" w:eastAsia="Calibri" w:hAnsi="Arial" w:cs="Arial"/>
          <w:sz w:val="24"/>
          <w:szCs w:val="24"/>
        </w:rPr>
        <w:t>ZnO-NPs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wytworzonej na spolimeryzowanym PMMA.  Działanie to jest zależne od stężenia </w:t>
      </w:r>
      <w:proofErr w:type="spellStart"/>
      <w:r>
        <w:rPr>
          <w:rFonts w:ascii="Arial" w:eastAsia="Calibri" w:hAnsi="Arial" w:cs="Arial"/>
          <w:sz w:val="24"/>
          <w:szCs w:val="24"/>
        </w:rPr>
        <w:t>nanocząstek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tlenku cynku w poszczególnych nanokompozytach.</w:t>
      </w:r>
    </w:p>
    <w:p w:rsidR="00D939BB" w:rsidRPr="00723DE6" w:rsidRDefault="00D939BB" w:rsidP="00D9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Potwierdze</w:t>
      </w:r>
      <w:r w:rsidRPr="00723DE6">
        <w:rPr>
          <w:rFonts w:ascii="Arial" w:eastAsia="Calibri" w:hAnsi="Arial" w:cs="Arial"/>
          <w:sz w:val="24"/>
          <w:szCs w:val="24"/>
        </w:rPr>
        <w:t>nie w badaniach jednej z teorii mechanizmu</w:t>
      </w:r>
      <w:r>
        <w:rPr>
          <w:rFonts w:ascii="Arial" w:eastAsia="Calibri" w:hAnsi="Arial" w:cs="Arial"/>
          <w:sz w:val="24"/>
          <w:szCs w:val="24"/>
        </w:rPr>
        <w:t xml:space="preserve"> działania </w:t>
      </w:r>
      <w:proofErr w:type="spellStart"/>
      <w:r>
        <w:rPr>
          <w:rFonts w:ascii="Arial" w:eastAsia="Calibri" w:hAnsi="Arial" w:cs="Arial"/>
          <w:sz w:val="24"/>
          <w:szCs w:val="24"/>
        </w:rPr>
        <w:t>ZnO-NPs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723DE6">
        <w:rPr>
          <w:rFonts w:ascii="Arial" w:eastAsia="Calibri" w:hAnsi="Arial" w:cs="Arial"/>
          <w:sz w:val="24"/>
          <w:szCs w:val="24"/>
        </w:rPr>
        <w:t xml:space="preserve">polegającej na zwiększaniu stresu oksydacyjnego i reaktywnych form </w:t>
      </w:r>
      <w:r>
        <w:rPr>
          <w:rFonts w:ascii="Arial" w:eastAsia="Calibri" w:hAnsi="Arial" w:cs="Arial"/>
          <w:sz w:val="24"/>
          <w:szCs w:val="24"/>
        </w:rPr>
        <w:t>t</w:t>
      </w:r>
      <w:r w:rsidRPr="00723DE6">
        <w:rPr>
          <w:rFonts w:ascii="Arial" w:eastAsia="Calibri" w:hAnsi="Arial" w:cs="Arial"/>
          <w:sz w:val="24"/>
          <w:szCs w:val="24"/>
        </w:rPr>
        <w:t>lenu w komórkach drobnoustrojów</w:t>
      </w:r>
      <w:r>
        <w:rPr>
          <w:rFonts w:ascii="Arial" w:eastAsia="Calibri" w:hAnsi="Arial" w:cs="Arial"/>
          <w:sz w:val="24"/>
          <w:szCs w:val="24"/>
        </w:rPr>
        <w:t>,</w:t>
      </w:r>
      <w:r w:rsidRPr="00723DE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może być wyjaśnieniem</w:t>
      </w:r>
      <w:r w:rsidRPr="00723DE6">
        <w:rPr>
          <w:rFonts w:ascii="Arial" w:eastAsia="Calibri" w:hAnsi="Arial" w:cs="Arial"/>
          <w:sz w:val="24"/>
          <w:szCs w:val="24"/>
        </w:rPr>
        <w:t xml:space="preserve"> działania grzybobójczego </w:t>
      </w:r>
      <w:proofErr w:type="spellStart"/>
      <w:r w:rsidRPr="00723DE6">
        <w:rPr>
          <w:rFonts w:ascii="Arial" w:eastAsia="Calibri" w:hAnsi="Arial" w:cs="Arial"/>
          <w:sz w:val="24"/>
          <w:szCs w:val="24"/>
        </w:rPr>
        <w:t>nanocząstek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tlenku cynku.</w:t>
      </w:r>
    </w:p>
    <w:p w:rsidR="00D939BB" w:rsidRPr="00723DE6" w:rsidRDefault="00D939BB" w:rsidP="00D93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Uzyskane wyniki badań laboratoryjnych przybliżają możliwość klinicznego zastosowania nowych biomateriałów i pozwalają na wzięcie pod uwagę modyfikacji protokołu postępowania w leczeniu </w:t>
      </w:r>
      <w:proofErr w:type="spellStart"/>
      <w:r>
        <w:rPr>
          <w:rFonts w:ascii="Arial" w:eastAsia="Calibri" w:hAnsi="Arial" w:cs="Arial"/>
          <w:sz w:val="24"/>
          <w:szCs w:val="24"/>
        </w:rPr>
        <w:t>somatopatii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protetycznych powikłanych infekcją grzybiczą.</w:t>
      </w:r>
    </w:p>
    <w:p w:rsidR="00376772" w:rsidRDefault="00376772"/>
    <w:sectPr w:rsidR="0037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2A"/>
    <w:multiLevelType w:val="hybridMultilevel"/>
    <w:tmpl w:val="782ED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BB"/>
    <w:rsid w:val="00376772"/>
    <w:rsid w:val="00A453D4"/>
    <w:rsid w:val="00D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6821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Cierech</dc:creator>
  <cp:lastModifiedBy>Grażyna Rytel</cp:lastModifiedBy>
  <cp:revision>2</cp:revision>
  <dcterms:created xsi:type="dcterms:W3CDTF">2016-11-17T07:01:00Z</dcterms:created>
  <dcterms:modified xsi:type="dcterms:W3CDTF">2016-11-17T07:01:00Z</dcterms:modified>
</cp:coreProperties>
</file>